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6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9606"/>
      </w:tblGrid>
      <w:tr w:rsidR="00E6572F" w:rsidRPr="00E6572F" w14:paraId="6D2CAF26" w14:textId="77777777" w:rsidTr="002D04ED">
        <w:tc>
          <w:tcPr>
            <w:tcW w:w="9606" w:type="dxa"/>
            <w:shd w:val="clear" w:color="auto" w:fill="F2F2F2"/>
          </w:tcPr>
          <w:p w14:paraId="23E9ECE4" w14:textId="77777777" w:rsidR="00E6572F" w:rsidRPr="00E6572F" w:rsidRDefault="00E6572F" w:rsidP="002D04ED">
            <w:pPr>
              <w:rPr>
                <w:rFonts w:ascii="Arial Narrow" w:hAnsi="Arial Narrow"/>
                <w:b w:val="0"/>
                <w:bCs w:val="0"/>
                <w:lang w:val="ru-RU"/>
              </w:rPr>
            </w:pPr>
            <w:r w:rsidRPr="00E6572F">
              <w:rPr>
                <w:rFonts w:ascii="Arial Narrow" w:hAnsi="Arial Narrow"/>
                <w:b w:val="0"/>
                <w:bCs w:val="0"/>
                <w:lang w:val="ru-RU"/>
              </w:rPr>
              <w:t>Стандард 3: Студије</w:t>
            </w:r>
          </w:p>
          <w:p w14:paraId="6031AFA8" w14:textId="77777777" w:rsidR="00E6572F" w:rsidRPr="00E6572F" w:rsidRDefault="00E6572F" w:rsidP="002D04ED">
            <w:pPr>
              <w:rPr>
                <w:rFonts w:ascii="Arial Narrow" w:hAnsi="Arial Narrow"/>
                <w:b w:val="0"/>
                <w:bCs w:val="0"/>
                <w:lang w:val="ru-RU"/>
              </w:rPr>
            </w:pPr>
            <w:r w:rsidRPr="00E6572F">
              <w:rPr>
                <w:rFonts w:ascii="Arial Narrow" w:hAnsi="Arial Narrow"/>
                <w:b w:val="0"/>
                <w:bCs w:val="0"/>
              </w:rPr>
              <w:t>Садржај квалификација и диплома појединих врста и нивоа студија одговарају карактеру и</w:t>
            </w:r>
            <w:r w:rsidRPr="00E6572F">
              <w:rPr>
                <w:rFonts w:ascii="Arial Narrow" w:hAnsi="Arial Narrow"/>
                <w:b w:val="0"/>
                <w:bCs w:val="0"/>
                <w:lang w:val="ru-RU"/>
              </w:rPr>
              <w:t xml:space="preserve"> </w:t>
            </w:r>
            <w:r w:rsidRPr="00E6572F">
              <w:rPr>
                <w:rFonts w:ascii="Arial Narrow" w:hAnsi="Arial Narrow"/>
                <w:b w:val="0"/>
                <w:bCs w:val="0"/>
              </w:rPr>
              <w:t>циљевима студијских програма. Студијски програми високошколске установе су у складу са</w:t>
            </w:r>
            <w:r w:rsidRPr="00E6572F">
              <w:rPr>
                <w:rFonts w:ascii="Arial Narrow" w:hAnsi="Arial Narrow"/>
                <w:b w:val="0"/>
                <w:bCs w:val="0"/>
                <w:lang w:val="ru-RU"/>
              </w:rPr>
              <w:t xml:space="preserve"> </w:t>
            </w:r>
            <w:r w:rsidRPr="00E6572F">
              <w:rPr>
                <w:rFonts w:ascii="Arial Narrow" w:hAnsi="Arial Narrow"/>
                <w:b w:val="0"/>
                <w:bCs w:val="0"/>
              </w:rPr>
              <w:t>основним задацима и циљевима и служе њиховом испуњењу.</w:t>
            </w:r>
          </w:p>
        </w:tc>
      </w:tr>
      <w:tr w:rsidR="00E6572F" w:rsidRPr="00E6572F" w14:paraId="778D1DDD" w14:textId="77777777" w:rsidTr="002D04ED">
        <w:trPr>
          <w:trHeight w:val="694"/>
        </w:trPr>
        <w:tc>
          <w:tcPr>
            <w:tcW w:w="9606" w:type="dxa"/>
          </w:tcPr>
          <w:p w14:paraId="66482CF4" w14:textId="77777777" w:rsidR="00E6572F" w:rsidRPr="00E6572F" w:rsidRDefault="00E6572F" w:rsidP="002D04ED">
            <w:pPr>
              <w:spacing w:before="60" w:after="60"/>
              <w:rPr>
                <w:rFonts w:ascii="Arial Narrow" w:hAnsi="Arial Narrow"/>
                <w:b w:val="0"/>
                <w:bCs w:val="0"/>
                <w:lang w:val="ru-RU"/>
              </w:rPr>
            </w:pPr>
            <w:r w:rsidRPr="00E6572F">
              <w:rPr>
                <w:rFonts w:ascii="Arial Narrow" w:hAnsi="Arial Narrow"/>
                <w:b w:val="0"/>
                <w:bCs w:val="0"/>
              </w:rPr>
              <w:t>У складу са Законом о високом образовању и Стандардима за акредитацију донета је  Одлука Савета о оснивању Високе школе академских студија „Амадеус“ која ће реализовати студијске програме  на следећим академским студијама</w:t>
            </w:r>
            <w:r w:rsidRPr="00E6572F">
              <w:rPr>
                <w:rFonts w:ascii="Arial Narrow" w:hAnsi="Arial Narrow"/>
                <w:b w:val="0"/>
                <w:bCs w:val="0"/>
                <w:lang w:val="ru-RU"/>
              </w:rPr>
              <w:t xml:space="preserve">: </w:t>
            </w:r>
          </w:p>
          <w:tbl>
            <w:tblPr>
              <w:tblW w:w="9297" w:type="dxa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/>
              <w:tblLook w:val="04A0" w:firstRow="1" w:lastRow="0" w:firstColumn="1" w:lastColumn="0" w:noHBand="0" w:noVBand="1"/>
            </w:tblPr>
            <w:tblGrid>
              <w:gridCol w:w="26"/>
              <w:gridCol w:w="737"/>
              <w:gridCol w:w="3019"/>
              <w:gridCol w:w="1275"/>
              <w:gridCol w:w="4240"/>
            </w:tblGrid>
            <w:tr w:rsidR="00E6572F" w:rsidRPr="00E6572F" w14:paraId="2BE1ED8F" w14:textId="77777777" w:rsidTr="002D04ED">
              <w:trPr>
                <w:trHeight w:val="255"/>
                <w:jc w:val="center"/>
              </w:trPr>
              <w:tc>
                <w:tcPr>
                  <w:tcW w:w="763" w:type="dxa"/>
                  <w:gridSpan w:val="2"/>
                  <w:shd w:val="clear" w:color="auto" w:fill="F2F2F2"/>
                  <w:noWrap/>
                  <w:vAlign w:val="bottom"/>
                  <w:hideMark/>
                </w:tcPr>
                <w:p w14:paraId="79F1790F" w14:textId="77777777" w:rsidR="00E6572F" w:rsidRPr="00E6572F" w:rsidRDefault="00E6572F" w:rsidP="002D04ED">
                  <w:pPr>
                    <w:jc w:val="center"/>
                    <w:rPr>
                      <w:rFonts w:ascii="Arial Narrow" w:hAnsi="Arial Narrow"/>
                      <w:b w:val="0"/>
                      <w:bCs w:val="0"/>
                    </w:rPr>
                  </w:pPr>
                  <w:r w:rsidRPr="00E6572F">
                    <w:rPr>
                      <w:rFonts w:ascii="Arial Narrow" w:hAnsi="Arial Narrow"/>
                      <w:b w:val="0"/>
                      <w:bCs w:val="0"/>
                    </w:rPr>
                    <w:t>Редни број</w:t>
                  </w:r>
                </w:p>
              </w:tc>
              <w:tc>
                <w:tcPr>
                  <w:tcW w:w="3019" w:type="dxa"/>
                  <w:shd w:val="clear" w:color="auto" w:fill="F2F2F2"/>
                  <w:noWrap/>
                  <w:vAlign w:val="center"/>
                  <w:hideMark/>
                </w:tcPr>
                <w:p w14:paraId="3FBE2E48" w14:textId="77777777" w:rsidR="00E6572F" w:rsidRPr="00E6572F" w:rsidRDefault="00E6572F" w:rsidP="002D04ED">
                  <w:pPr>
                    <w:rPr>
                      <w:rFonts w:ascii="Arial Narrow" w:hAnsi="Arial Narrow"/>
                      <w:b w:val="0"/>
                      <w:bCs w:val="0"/>
                    </w:rPr>
                  </w:pPr>
                  <w:r w:rsidRPr="00E6572F">
                    <w:rPr>
                      <w:rFonts w:ascii="Arial Narrow" w:hAnsi="Arial Narrow"/>
                      <w:b w:val="0"/>
                      <w:bCs w:val="0"/>
                    </w:rPr>
                    <w:t>Листа студијских програма</w:t>
                  </w:r>
                </w:p>
              </w:tc>
              <w:tc>
                <w:tcPr>
                  <w:tcW w:w="1275" w:type="dxa"/>
                  <w:shd w:val="clear" w:color="auto" w:fill="F2F2F2"/>
                  <w:noWrap/>
                  <w:vAlign w:val="bottom"/>
                  <w:hideMark/>
                </w:tcPr>
                <w:p w14:paraId="7E02677B" w14:textId="77777777" w:rsidR="00E6572F" w:rsidRPr="00E6572F" w:rsidRDefault="00E6572F" w:rsidP="002D04ED">
                  <w:pPr>
                    <w:jc w:val="center"/>
                    <w:rPr>
                      <w:rFonts w:ascii="Arial Narrow" w:hAnsi="Arial Narrow"/>
                      <w:b w:val="0"/>
                      <w:bCs w:val="0"/>
                    </w:rPr>
                  </w:pPr>
                  <w:r w:rsidRPr="00E6572F">
                    <w:rPr>
                      <w:rFonts w:ascii="Arial Narrow" w:hAnsi="Arial Narrow"/>
                      <w:b w:val="0"/>
                      <w:bCs w:val="0"/>
                    </w:rPr>
                    <w:t>Упис</w:t>
                  </w:r>
                  <w:r w:rsidRPr="00E6572F">
                    <w:rPr>
                      <w:rFonts w:ascii="Arial Narrow" w:hAnsi="Arial Narrow"/>
                      <w:b w:val="0"/>
                      <w:bCs w:val="0"/>
                      <w:lang w:val="sr-Cyrl-RS"/>
                    </w:rPr>
                    <w:t>.</w:t>
                  </w:r>
                  <w:r w:rsidRPr="00E6572F">
                    <w:rPr>
                      <w:rFonts w:ascii="Arial Narrow" w:hAnsi="Arial Narrow"/>
                      <w:b w:val="0"/>
                      <w:bCs w:val="0"/>
                    </w:rPr>
                    <w:t>бр</w:t>
                  </w:r>
                  <w:r w:rsidRPr="00E6572F">
                    <w:rPr>
                      <w:rFonts w:ascii="Arial Narrow" w:hAnsi="Arial Narrow"/>
                      <w:b w:val="0"/>
                      <w:bCs w:val="0"/>
                      <w:lang w:val="sr-Cyrl-RS"/>
                    </w:rPr>
                    <w:t>.</w:t>
                  </w:r>
                  <w:r w:rsidRPr="00E6572F">
                    <w:rPr>
                      <w:rFonts w:ascii="Arial Narrow" w:hAnsi="Arial Narrow"/>
                      <w:b w:val="0"/>
                      <w:bCs w:val="0"/>
                    </w:rPr>
                    <w:t xml:space="preserve"> студ</w:t>
                  </w:r>
                  <w:r w:rsidRPr="00E6572F">
                    <w:rPr>
                      <w:rFonts w:ascii="Arial Narrow" w:hAnsi="Arial Narrow"/>
                      <w:b w:val="0"/>
                      <w:bCs w:val="0"/>
                      <w:lang w:val="sr-Cyrl-RS"/>
                    </w:rPr>
                    <w:t>.</w:t>
                  </w:r>
                </w:p>
              </w:tc>
              <w:tc>
                <w:tcPr>
                  <w:tcW w:w="4240" w:type="dxa"/>
                  <w:shd w:val="clear" w:color="auto" w:fill="F2F2F2"/>
                  <w:vAlign w:val="center"/>
                </w:tcPr>
                <w:p w14:paraId="3D48C608" w14:textId="77777777" w:rsidR="00E6572F" w:rsidRPr="00E6572F" w:rsidRDefault="00E6572F" w:rsidP="002D04ED">
                  <w:pPr>
                    <w:jc w:val="center"/>
                    <w:rPr>
                      <w:rFonts w:ascii="Arial Narrow" w:hAnsi="Arial Narrow"/>
                      <w:b w:val="0"/>
                      <w:bCs w:val="0"/>
                      <w:lang w:val="sr-Cyrl-RS"/>
                    </w:rPr>
                  </w:pPr>
                  <w:r w:rsidRPr="00E6572F">
                    <w:rPr>
                      <w:rFonts w:ascii="Arial Narrow" w:hAnsi="Arial Narrow"/>
                      <w:b w:val="0"/>
                      <w:bCs w:val="0"/>
                      <w:lang w:val="sr-Cyrl-RS"/>
                    </w:rPr>
                    <w:t>Звања</w:t>
                  </w:r>
                </w:p>
              </w:tc>
            </w:tr>
            <w:tr w:rsidR="00E6572F" w:rsidRPr="00E6572F" w14:paraId="18395C4C" w14:textId="77777777" w:rsidTr="002D04ED">
              <w:trPr>
                <w:gridBefore w:val="1"/>
                <w:wBefore w:w="26" w:type="dxa"/>
                <w:trHeight w:val="255"/>
                <w:jc w:val="center"/>
              </w:trPr>
              <w:tc>
                <w:tcPr>
                  <w:tcW w:w="737" w:type="dxa"/>
                  <w:shd w:val="clear" w:color="auto" w:fill="FFFFFF"/>
                  <w:noWrap/>
                  <w:vAlign w:val="center"/>
                </w:tcPr>
                <w:p w14:paraId="156359D3" w14:textId="77777777" w:rsidR="00E6572F" w:rsidRPr="00E6572F" w:rsidRDefault="00E6572F" w:rsidP="00E6572F">
                  <w:pPr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adjustRightInd/>
                    <w:jc w:val="center"/>
                    <w:rPr>
                      <w:rFonts w:ascii="Arial Narrow" w:hAnsi="Arial Narrow"/>
                      <w:b w:val="0"/>
                      <w:bCs w:val="0"/>
                    </w:rPr>
                  </w:pPr>
                </w:p>
              </w:tc>
              <w:tc>
                <w:tcPr>
                  <w:tcW w:w="3019" w:type="dxa"/>
                  <w:shd w:val="clear" w:color="auto" w:fill="FFFFFF"/>
                  <w:noWrap/>
                  <w:vAlign w:val="center"/>
                </w:tcPr>
                <w:p w14:paraId="1F79A316" w14:textId="77777777" w:rsidR="00E6572F" w:rsidRPr="00E6572F" w:rsidRDefault="00E6572F" w:rsidP="002D04ED">
                  <w:pPr>
                    <w:rPr>
                      <w:rFonts w:ascii="Arial Narrow" w:hAnsi="Arial Narrow"/>
                      <w:b w:val="0"/>
                      <w:bCs w:val="0"/>
                    </w:rPr>
                  </w:pPr>
                  <w:r w:rsidRPr="00E6572F">
                    <w:rPr>
                      <w:rFonts w:ascii="Arial Narrow" w:hAnsi="Arial Narrow"/>
                      <w:b w:val="0"/>
                      <w:bCs w:val="0"/>
                    </w:rPr>
                    <w:t>ОАС Извођачке уметности</w:t>
                  </w:r>
                </w:p>
              </w:tc>
              <w:tc>
                <w:tcPr>
                  <w:tcW w:w="1275" w:type="dxa"/>
                  <w:shd w:val="clear" w:color="auto" w:fill="FFFFFF"/>
                  <w:noWrap/>
                  <w:vAlign w:val="center"/>
                </w:tcPr>
                <w:p w14:paraId="187235A5" w14:textId="77777777" w:rsidR="00E6572F" w:rsidRPr="00E6572F" w:rsidRDefault="00E6572F" w:rsidP="002D04ED">
                  <w:pPr>
                    <w:jc w:val="center"/>
                    <w:rPr>
                      <w:rFonts w:ascii="Arial Narrow" w:hAnsi="Arial Narrow"/>
                      <w:b w:val="0"/>
                      <w:bCs w:val="0"/>
                      <w:lang w:val="sr-Cyrl-RS"/>
                    </w:rPr>
                  </w:pPr>
                  <w:r w:rsidRPr="00E6572F">
                    <w:rPr>
                      <w:rFonts w:ascii="Arial Narrow" w:hAnsi="Arial Narrow"/>
                      <w:b w:val="0"/>
                      <w:bCs w:val="0"/>
                      <w:lang w:val="sr-Cyrl-RS"/>
                    </w:rPr>
                    <w:t>21</w:t>
                  </w:r>
                </w:p>
              </w:tc>
              <w:tc>
                <w:tcPr>
                  <w:tcW w:w="4240" w:type="dxa"/>
                  <w:shd w:val="clear" w:color="auto" w:fill="FFFFFF"/>
                  <w:vAlign w:val="center"/>
                </w:tcPr>
                <w:p w14:paraId="7080CCAF" w14:textId="77777777" w:rsidR="00E6572F" w:rsidRPr="00E6572F" w:rsidRDefault="00E6572F" w:rsidP="002D04ED">
                  <w:pPr>
                    <w:rPr>
                      <w:rFonts w:ascii="Arial Narrow" w:hAnsi="Arial Narrow"/>
                      <w:b w:val="0"/>
                      <w:bCs w:val="0"/>
                      <w:lang w:val="sr-Cyrl-RS"/>
                    </w:rPr>
                  </w:pPr>
                  <w:r w:rsidRPr="00E6572F">
                    <w:rPr>
                      <w:rFonts w:ascii="Arial Narrow" w:hAnsi="Arial Narrow"/>
                      <w:b w:val="0"/>
                      <w:bCs w:val="0"/>
                    </w:rPr>
                    <w:t>Дипломирани музички уметник – Дипл.муз.ум.</w:t>
                  </w:r>
                </w:p>
              </w:tc>
            </w:tr>
            <w:tr w:rsidR="00E6572F" w:rsidRPr="00E6572F" w14:paraId="3E3FC19D" w14:textId="77777777" w:rsidTr="002D04ED">
              <w:trPr>
                <w:gridBefore w:val="1"/>
                <w:wBefore w:w="26" w:type="dxa"/>
                <w:trHeight w:val="255"/>
                <w:jc w:val="center"/>
              </w:trPr>
              <w:tc>
                <w:tcPr>
                  <w:tcW w:w="737" w:type="dxa"/>
                  <w:shd w:val="clear" w:color="auto" w:fill="FFFFFF"/>
                  <w:noWrap/>
                  <w:vAlign w:val="center"/>
                </w:tcPr>
                <w:p w14:paraId="6B9699DC" w14:textId="77777777" w:rsidR="00E6572F" w:rsidRPr="00E6572F" w:rsidRDefault="00E6572F" w:rsidP="00E6572F">
                  <w:pPr>
                    <w:widowControl/>
                    <w:numPr>
                      <w:ilvl w:val="0"/>
                      <w:numId w:val="5"/>
                    </w:numPr>
                    <w:autoSpaceDE/>
                    <w:autoSpaceDN/>
                    <w:adjustRightInd/>
                    <w:jc w:val="center"/>
                    <w:rPr>
                      <w:rFonts w:ascii="Arial Narrow" w:hAnsi="Arial Narrow"/>
                      <w:b w:val="0"/>
                      <w:bCs w:val="0"/>
                      <w:lang w:val="ru-RU"/>
                    </w:rPr>
                  </w:pPr>
                </w:p>
              </w:tc>
              <w:tc>
                <w:tcPr>
                  <w:tcW w:w="3019" w:type="dxa"/>
                  <w:shd w:val="clear" w:color="auto" w:fill="FFFFFF"/>
                  <w:vAlign w:val="center"/>
                </w:tcPr>
                <w:p w14:paraId="0B998D5A" w14:textId="77777777" w:rsidR="00E6572F" w:rsidRPr="00E6572F" w:rsidRDefault="00E6572F" w:rsidP="002D04ED">
                  <w:pPr>
                    <w:spacing w:before="20" w:after="20"/>
                    <w:rPr>
                      <w:rFonts w:ascii="Arial Narrow" w:hAnsi="Arial Narrow"/>
                      <w:b w:val="0"/>
                      <w:bCs w:val="0"/>
                    </w:rPr>
                  </w:pPr>
                  <w:r w:rsidRPr="00E6572F">
                    <w:rPr>
                      <w:rFonts w:ascii="Arial Narrow" w:hAnsi="Arial Narrow"/>
                      <w:b w:val="0"/>
                      <w:bCs w:val="0"/>
                    </w:rPr>
                    <w:t xml:space="preserve">МАС Извођачке уметности </w:t>
                  </w:r>
                </w:p>
              </w:tc>
              <w:tc>
                <w:tcPr>
                  <w:tcW w:w="1275" w:type="dxa"/>
                  <w:shd w:val="clear" w:color="auto" w:fill="FFFFFF"/>
                  <w:noWrap/>
                  <w:vAlign w:val="center"/>
                </w:tcPr>
                <w:p w14:paraId="1CD07610" w14:textId="77777777" w:rsidR="00E6572F" w:rsidRPr="00E6572F" w:rsidRDefault="00E6572F" w:rsidP="002D04ED">
                  <w:pPr>
                    <w:jc w:val="center"/>
                    <w:rPr>
                      <w:rFonts w:ascii="Arial Narrow" w:hAnsi="Arial Narrow"/>
                      <w:b w:val="0"/>
                      <w:bCs w:val="0"/>
                      <w:lang w:val="sr-Cyrl-RS"/>
                    </w:rPr>
                  </w:pPr>
                  <w:r w:rsidRPr="00E6572F">
                    <w:rPr>
                      <w:rFonts w:ascii="Arial Narrow" w:hAnsi="Arial Narrow"/>
                      <w:b w:val="0"/>
                      <w:bCs w:val="0"/>
                      <w:lang w:val="sr-Cyrl-RS"/>
                    </w:rPr>
                    <w:t>15</w:t>
                  </w:r>
                </w:p>
              </w:tc>
              <w:tc>
                <w:tcPr>
                  <w:tcW w:w="4240" w:type="dxa"/>
                  <w:shd w:val="clear" w:color="auto" w:fill="FFFFFF"/>
                  <w:vAlign w:val="center"/>
                </w:tcPr>
                <w:p w14:paraId="044DF86B" w14:textId="77777777" w:rsidR="00E6572F" w:rsidRPr="00E6572F" w:rsidRDefault="00E6572F" w:rsidP="002D04ED">
                  <w:pPr>
                    <w:rPr>
                      <w:rFonts w:ascii="Arial Narrow" w:hAnsi="Arial Narrow"/>
                      <w:b w:val="0"/>
                      <w:bCs w:val="0"/>
                      <w:lang w:val="ru-RU"/>
                    </w:rPr>
                  </w:pPr>
                  <w:r w:rsidRPr="00E6572F">
                    <w:rPr>
                      <w:rFonts w:ascii="Arial Narrow" w:hAnsi="Arial Narrow"/>
                      <w:b w:val="0"/>
                      <w:bCs w:val="0"/>
                    </w:rPr>
                    <w:t>Мастер музички уметник – Маст.муз.ум.</w:t>
                  </w:r>
                </w:p>
              </w:tc>
            </w:tr>
          </w:tbl>
          <w:p w14:paraId="2EF38C56" w14:textId="77777777" w:rsidR="00E6572F" w:rsidRPr="00E6572F" w:rsidRDefault="00E6572F" w:rsidP="002D04ED">
            <w:pPr>
              <w:spacing w:before="60"/>
              <w:rPr>
                <w:rFonts w:ascii="Arial Narrow" w:hAnsi="Arial Narrow"/>
                <w:b w:val="0"/>
                <w:bCs w:val="0"/>
                <w:lang w:val="sr-Cyrl-RS"/>
              </w:rPr>
            </w:pPr>
            <w:r w:rsidRPr="00E6572F">
              <w:rPr>
                <w:rFonts w:ascii="Arial Narrow" w:hAnsi="Arial Narrow"/>
                <w:b w:val="0"/>
                <w:bCs w:val="0"/>
                <w:lang w:val="ru-RU"/>
              </w:rPr>
              <w:t xml:space="preserve">Садржај квалификација и диплома појединих врста и </w:t>
            </w:r>
            <w:r w:rsidRPr="00E6572F">
              <w:rPr>
                <w:rFonts w:ascii="Arial Narrow" w:hAnsi="Arial Narrow"/>
                <w:b w:val="0"/>
                <w:bCs w:val="0"/>
              </w:rPr>
              <w:t>нивоа</w:t>
            </w:r>
            <w:r w:rsidRPr="00E6572F">
              <w:rPr>
                <w:rFonts w:ascii="Arial Narrow" w:hAnsi="Arial Narrow"/>
                <w:b w:val="0"/>
                <w:bCs w:val="0"/>
                <w:lang w:val="ru-RU"/>
              </w:rPr>
              <w:t xml:space="preserve"> студија одговарају карактеру и циљевима</w:t>
            </w:r>
            <w:r w:rsidRPr="00E6572F">
              <w:rPr>
                <w:rFonts w:ascii="Arial Narrow" w:hAnsi="Arial Narrow"/>
                <w:b w:val="0"/>
                <w:bCs w:val="0"/>
              </w:rPr>
              <w:t xml:space="preserve"> студијских програма</w:t>
            </w:r>
            <w:r w:rsidRPr="00E6572F">
              <w:rPr>
                <w:rFonts w:ascii="Arial Narrow" w:hAnsi="Arial Narrow"/>
                <w:b w:val="0"/>
                <w:bCs w:val="0"/>
                <w:lang w:val="ru-RU"/>
              </w:rPr>
              <w:t xml:space="preserve"> који се реализују на </w:t>
            </w:r>
            <w:r w:rsidRPr="00E6572F">
              <w:rPr>
                <w:rFonts w:ascii="Arial Narrow" w:hAnsi="Arial Narrow"/>
                <w:b w:val="0"/>
                <w:bCs w:val="0"/>
              </w:rPr>
              <w:t>Високој школи академских студија „Амадеус“</w:t>
            </w:r>
            <w:r w:rsidRPr="00E6572F">
              <w:rPr>
                <w:rFonts w:ascii="Arial Narrow" w:hAnsi="Arial Narrow"/>
                <w:b w:val="0"/>
                <w:bCs w:val="0"/>
                <w:lang w:val="ru-RU"/>
              </w:rPr>
              <w:t>, а који су детаљно објашњени и дати у стандардима појединачно за сваки студијски програм.</w:t>
            </w:r>
          </w:p>
          <w:p w14:paraId="505B9316" w14:textId="77777777" w:rsidR="00E6572F" w:rsidRPr="00E6572F" w:rsidRDefault="00E6572F" w:rsidP="002D04ED">
            <w:pPr>
              <w:spacing w:before="60"/>
              <w:rPr>
                <w:rFonts w:ascii="Arial Narrow" w:hAnsi="Arial Narrow"/>
                <w:b w:val="0"/>
                <w:bCs w:val="0"/>
              </w:rPr>
            </w:pPr>
            <w:r w:rsidRPr="00E6572F">
              <w:rPr>
                <w:rFonts w:ascii="Arial Narrow" w:hAnsi="Arial Narrow"/>
                <w:b w:val="0"/>
                <w:bCs w:val="0"/>
              </w:rPr>
              <w:t xml:space="preserve">Звања која студенти стичу након завршетка основних и мастер академских студија на Високој школи „Амадеус“ су дата у горњој табели.  </w:t>
            </w:r>
          </w:p>
          <w:p w14:paraId="642696A5" w14:textId="77777777" w:rsidR="00E6572F" w:rsidRPr="00E6572F" w:rsidRDefault="00E6572F" w:rsidP="002D04ED">
            <w:pPr>
              <w:spacing w:before="60"/>
              <w:rPr>
                <w:rFonts w:ascii="Arial Narrow" w:hAnsi="Arial Narrow"/>
                <w:b w:val="0"/>
                <w:bCs w:val="0"/>
                <w:lang w:val="sr-Cyrl-RS"/>
              </w:rPr>
            </w:pPr>
            <w:r w:rsidRPr="00E6572F">
              <w:rPr>
                <w:rFonts w:ascii="Arial Narrow" w:hAnsi="Arial Narrow"/>
                <w:b w:val="0"/>
                <w:bCs w:val="0"/>
              </w:rPr>
              <w:t>У додатку дипломе који се сходно Закону о високом образовању издају уз сваку диплому приказани су детаљнији подаци о параметрима студијских програма.</w:t>
            </w:r>
          </w:p>
          <w:p w14:paraId="376E281C" w14:textId="77777777" w:rsidR="00E6572F" w:rsidRPr="00E6572F" w:rsidRDefault="00E6572F" w:rsidP="002D04ED">
            <w:pPr>
              <w:spacing w:before="60"/>
              <w:rPr>
                <w:rFonts w:ascii="Arial Narrow" w:hAnsi="Arial Narrow"/>
                <w:b w:val="0"/>
                <w:bCs w:val="0"/>
              </w:rPr>
            </w:pPr>
            <w:r w:rsidRPr="00E6572F">
              <w:rPr>
                <w:rFonts w:ascii="Arial Narrow" w:hAnsi="Arial Narrow"/>
                <w:b w:val="0"/>
                <w:bCs w:val="0"/>
              </w:rPr>
              <w:t xml:space="preserve">Студијски програми обликовани су у складу са основним задацима и циљевима установе и служе њиховом испуњењу. </w:t>
            </w:r>
          </w:p>
          <w:p w14:paraId="180590CB" w14:textId="77777777" w:rsidR="00E6572F" w:rsidRPr="00E6572F" w:rsidRDefault="00E6572F" w:rsidP="002D04ED">
            <w:pPr>
              <w:spacing w:before="60"/>
              <w:rPr>
                <w:rFonts w:ascii="Arial Narrow" w:hAnsi="Arial Narrow"/>
                <w:b w:val="0"/>
                <w:bCs w:val="0"/>
              </w:rPr>
            </w:pPr>
            <w:r w:rsidRPr="00E6572F">
              <w:rPr>
                <w:rFonts w:ascii="Arial Narrow" w:hAnsi="Arial Narrow"/>
                <w:b w:val="0"/>
                <w:bCs w:val="0"/>
              </w:rPr>
              <w:t>По завршетку студија студенти ових програма располажу са општим и специфичним комептенцијама. Студенти су оспособљени за рад у области за коју су се определили, односно њихове компетенције представљају комбинацију знања и његове примене, ставова и одговорности који описују исходе учења сваког студијског програма који се изводе  на Високој школи академских студија „Амадеус“.</w:t>
            </w:r>
          </w:p>
          <w:p w14:paraId="28906E53" w14:textId="77777777" w:rsidR="00E6572F" w:rsidRPr="00E6572F" w:rsidRDefault="00E6572F" w:rsidP="002D04ED">
            <w:pPr>
              <w:spacing w:before="60"/>
              <w:rPr>
                <w:rFonts w:ascii="Arial Narrow" w:hAnsi="Arial Narrow"/>
                <w:b w:val="0"/>
                <w:bCs w:val="0"/>
                <w:lang w:val="sr-Cyrl-RS"/>
              </w:rPr>
            </w:pPr>
            <w:r w:rsidRPr="00E6572F">
              <w:rPr>
                <w:rFonts w:ascii="Arial Narrow" w:hAnsi="Arial Narrow"/>
                <w:b w:val="0"/>
                <w:bCs w:val="0"/>
              </w:rPr>
              <w:t xml:space="preserve">Високошколска </w:t>
            </w:r>
            <w:r w:rsidRPr="00E6572F">
              <w:rPr>
                <w:rFonts w:ascii="Arial Narrow" w:hAnsi="Arial Narrow"/>
                <w:b w:val="0"/>
                <w:bCs w:val="0"/>
                <w:lang w:val="ru-RU"/>
              </w:rPr>
              <w:t xml:space="preserve">установа систематично и ефективно планира, спроводи, надгледа, вреднује и унапређује квалитет студијских програма, што је  у интересу укупног образовног процеса и друштвених потреба, али и доприноса прецизнијем идентификовању снага и слабости студијских програма, као и идентификовању постојеће и потенцијалне компаративне предности у односу на друге учеснике у образовном процесу. </w:t>
            </w:r>
          </w:p>
          <w:p w14:paraId="47E530EE" w14:textId="77777777" w:rsidR="00E6572F" w:rsidRPr="00E6572F" w:rsidRDefault="00E6572F" w:rsidP="002D04ED">
            <w:pPr>
              <w:spacing w:before="60"/>
              <w:rPr>
                <w:rFonts w:ascii="Arial Narrow" w:hAnsi="Arial Narrow"/>
                <w:b w:val="0"/>
                <w:bCs w:val="0"/>
                <w:i/>
              </w:rPr>
            </w:pPr>
            <w:r w:rsidRPr="00E6572F">
              <w:rPr>
                <w:rFonts w:ascii="Arial Narrow" w:hAnsi="Arial Narrow"/>
                <w:b w:val="0"/>
                <w:bCs w:val="0"/>
                <w:i/>
              </w:rPr>
              <w:t xml:space="preserve">Студенти који успешно заврше основне академске студије располажу вредностима, знања, вештина и способности за обављање послова у доле наведеним областима. </w:t>
            </w:r>
          </w:p>
          <w:p w14:paraId="3E92FEF1" w14:textId="77777777" w:rsidR="00E6572F" w:rsidRPr="00E6572F" w:rsidRDefault="00E6572F" w:rsidP="00E6572F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60"/>
              <w:rPr>
                <w:rFonts w:ascii="Arial Narrow" w:hAnsi="Arial Narrow"/>
                <w:b w:val="0"/>
                <w:bCs w:val="0"/>
              </w:rPr>
            </w:pPr>
            <w:r w:rsidRPr="00E6572F">
              <w:rPr>
                <w:rFonts w:ascii="Arial Narrow" w:hAnsi="Arial Narrow"/>
                <w:b w:val="0"/>
                <w:bCs w:val="0"/>
              </w:rPr>
              <w:t xml:space="preserve">Квалификације које означавају завршетак </w:t>
            </w:r>
            <w:r w:rsidRPr="00E6572F">
              <w:rPr>
                <w:rFonts w:ascii="Arial Narrow" w:hAnsi="Arial Narrow"/>
                <w:b w:val="0"/>
                <w:bCs w:val="0"/>
                <w:i/>
                <w:lang w:val="ru-RU"/>
              </w:rPr>
              <w:t xml:space="preserve">ОАС </w:t>
            </w:r>
            <w:r w:rsidRPr="00E6572F">
              <w:rPr>
                <w:rFonts w:ascii="Arial Narrow" w:hAnsi="Arial Narrow"/>
                <w:b w:val="0"/>
                <w:bCs w:val="0"/>
                <w:i/>
                <w:lang w:val="sr-Cyrl-RS"/>
              </w:rPr>
              <w:t>Извођачке уметности</w:t>
            </w:r>
            <w:r w:rsidRPr="00E6572F">
              <w:rPr>
                <w:rFonts w:ascii="Arial Narrow" w:hAnsi="Arial Narrow"/>
                <w:b w:val="0"/>
                <w:bCs w:val="0"/>
                <w:i/>
                <w:lang w:val="ru-RU"/>
              </w:rPr>
              <w:t>о</w:t>
            </w:r>
            <w:r w:rsidRPr="00E6572F">
              <w:rPr>
                <w:rFonts w:ascii="Arial Narrow" w:hAnsi="Arial Narrow"/>
                <w:b w:val="0"/>
                <w:bCs w:val="0"/>
              </w:rPr>
              <w:t xml:space="preserve"> стичу студенти:</w:t>
            </w:r>
          </w:p>
          <w:p w14:paraId="284B2D48" w14:textId="77777777" w:rsidR="00E6572F" w:rsidRPr="00E6572F" w:rsidRDefault="00E6572F" w:rsidP="002D04ED">
            <w:pPr>
              <w:spacing w:before="60"/>
              <w:rPr>
                <w:rFonts w:ascii="Arial Narrow" w:eastAsia="ArialMT" w:hAnsi="Arial Narrow"/>
                <w:b w:val="0"/>
                <w:bCs w:val="0"/>
                <w:lang w:val="ru-RU"/>
              </w:rPr>
            </w:pPr>
            <w:r w:rsidRPr="00E6572F">
              <w:rPr>
                <w:rFonts w:ascii="Arial Narrow" w:eastAsia="ArialMT" w:hAnsi="Arial Narrow"/>
                <w:b w:val="0"/>
                <w:bCs w:val="0"/>
                <w:lang w:val="ru-RU"/>
              </w:rPr>
              <w:t>Сврха основних академских студија студијског програма Извођачке уметности је:</w:t>
            </w:r>
          </w:p>
          <w:p w14:paraId="6714F2CE" w14:textId="77777777" w:rsidR="00E6572F" w:rsidRPr="00E6572F" w:rsidRDefault="00E6572F" w:rsidP="00E6572F">
            <w:pPr>
              <w:pStyle w:val="ListParagraph"/>
              <w:widowControl/>
              <w:numPr>
                <w:ilvl w:val="0"/>
                <w:numId w:val="7"/>
              </w:numPr>
              <w:contextualSpacing/>
              <w:jc w:val="both"/>
              <w:rPr>
                <w:rFonts w:ascii="Arial Narrow" w:eastAsia="ArialMT" w:hAnsi="Arial Narrow"/>
                <w:b w:val="0"/>
                <w:bCs w:val="0"/>
                <w:lang w:val="ru-RU"/>
              </w:rPr>
            </w:pPr>
            <w:r w:rsidRPr="00E6572F">
              <w:rPr>
                <w:rFonts w:ascii="Arial Narrow" w:eastAsia="ArialMT" w:hAnsi="Arial Narrow"/>
                <w:b w:val="0"/>
                <w:bCs w:val="0"/>
                <w:lang w:val="ru-RU"/>
              </w:rPr>
              <w:t xml:space="preserve"> формирање музичке личности високог професионалног нивоа, оспособљене за самостално обављање различитих видова креативног извођачког процеса (солистичког, у камерним и џез ансамблима и оркестрима, диригентског);</w:t>
            </w:r>
          </w:p>
          <w:p w14:paraId="29B3A5E6" w14:textId="77777777" w:rsidR="00E6572F" w:rsidRPr="00E6572F" w:rsidRDefault="00E6572F" w:rsidP="00E6572F">
            <w:pPr>
              <w:pStyle w:val="ListParagraph"/>
              <w:widowControl/>
              <w:numPr>
                <w:ilvl w:val="0"/>
                <w:numId w:val="7"/>
              </w:numPr>
              <w:contextualSpacing/>
              <w:jc w:val="both"/>
              <w:rPr>
                <w:rFonts w:ascii="Arial Narrow" w:eastAsia="ArialMT" w:hAnsi="Arial Narrow"/>
                <w:b w:val="0"/>
                <w:bCs w:val="0"/>
                <w:lang w:val="ru-RU"/>
              </w:rPr>
            </w:pPr>
            <w:r w:rsidRPr="00E6572F">
              <w:rPr>
                <w:rFonts w:ascii="Arial Narrow" w:eastAsia="ArialMT" w:hAnsi="Arial Narrow"/>
                <w:b w:val="0"/>
                <w:bCs w:val="0"/>
                <w:lang w:val="ru-RU"/>
              </w:rPr>
              <w:t xml:space="preserve"> оспособљавање студената за самостално бављење уметничким  радом </w:t>
            </w:r>
          </w:p>
          <w:p w14:paraId="6BF032F5" w14:textId="77777777" w:rsidR="00E6572F" w:rsidRPr="00E6572F" w:rsidRDefault="00E6572F" w:rsidP="00E6572F">
            <w:pPr>
              <w:pStyle w:val="ListParagraph"/>
              <w:widowControl/>
              <w:numPr>
                <w:ilvl w:val="0"/>
                <w:numId w:val="7"/>
              </w:numPr>
              <w:contextualSpacing/>
              <w:jc w:val="both"/>
              <w:rPr>
                <w:rFonts w:ascii="Arial Narrow" w:eastAsia="ArialMT" w:hAnsi="Arial Narrow"/>
                <w:b w:val="0"/>
                <w:bCs w:val="0"/>
                <w:lang w:val="ru-RU"/>
              </w:rPr>
            </w:pPr>
            <w:r w:rsidRPr="00E6572F">
              <w:rPr>
                <w:rFonts w:ascii="Arial Narrow" w:eastAsia="ArialMT" w:hAnsi="Arial Narrow"/>
                <w:b w:val="0"/>
                <w:bCs w:val="0"/>
                <w:lang w:val="ru-RU"/>
              </w:rPr>
              <w:t>релевантнм и на националном и на међународном нивоу;</w:t>
            </w:r>
          </w:p>
          <w:p w14:paraId="78DFC900" w14:textId="77777777" w:rsidR="00E6572F" w:rsidRPr="00E6572F" w:rsidRDefault="00E6572F" w:rsidP="00E6572F">
            <w:pPr>
              <w:pStyle w:val="ListParagraph"/>
              <w:widowControl/>
              <w:numPr>
                <w:ilvl w:val="0"/>
                <w:numId w:val="7"/>
              </w:numPr>
              <w:contextualSpacing/>
              <w:jc w:val="both"/>
              <w:rPr>
                <w:rFonts w:ascii="Arial Narrow" w:eastAsia="ArialMT" w:hAnsi="Arial Narrow"/>
                <w:b w:val="0"/>
                <w:bCs w:val="0"/>
                <w:lang w:val="ru-RU"/>
              </w:rPr>
            </w:pPr>
            <w:r w:rsidRPr="00E6572F">
              <w:rPr>
                <w:rFonts w:ascii="Arial Narrow" w:eastAsia="ArialMT" w:hAnsi="Arial Narrow"/>
                <w:b w:val="0"/>
                <w:bCs w:val="0"/>
                <w:lang w:val="ru-RU"/>
              </w:rPr>
              <w:t xml:space="preserve"> развијање уметничко критичког мишљења код студената, и њихово оспособљавање да критички процењују свој рад ;</w:t>
            </w:r>
          </w:p>
          <w:p w14:paraId="3C2F09B3" w14:textId="77777777" w:rsidR="00E6572F" w:rsidRPr="00E6572F" w:rsidRDefault="00E6572F" w:rsidP="00E6572F">
            <w:pPr>
              <w:pStyle w:val="ListParagraph"/>
              <w:widowControl/>
              <w:numPr>
                <w:ilvl w:val="0"/>
                <w:numId w:val="7"/>
              </w:numPr>
              <w:contextualSpacing/>
              <w:jc w:val="both"/>
              <w:rPr>
                <w:rFonts w:ascii="Arial Narrow" w:eastAsia="ArialMT" w:hAnsi="Arial Narrow"/>
                <w:b w:val="0"/>
                <w:bCs w:val="0"/>
                <w:lang w:val="ru-RU"/>
              </w:rPr>
            </w:pPr>
            <w:r w:rsidRPr="00E6572F">
              <w:rPr>
                <w:rFonts w:ascii="Arial Narrow" w:eastAsia="ArialMT" w:hAnsi="Arial Narrow"/>
                <w:b w:val="0"/>
                <w:bCs w:val="0"/>
                <w:lang w:val="ru-RU"/>
              </w:rPr>
              <w:t xml:space="preserve"> даље развијањеање  креативних, интелектуалних и уметничких способности студената;</w:t>
            </w:r>
          </w:p>
          <w:p w14:paraId="7393E5E0" w14:textId="77777777" w:rsidR="00E6572F" w:rsidRPr="00E6572F" w:rsidRDefault="00E6572F" w:rsidP="00E6572F">
            <w:pPr>
              <w:pStyle w:val="ListParagraph"/>
              <w:widowControl/>
              <w:numPr>
                <w:ilvl w:val="0"/>
                <w:numId w:val="7"/>
              </w:numPr>
              <w:contextualSpacing/>
              <w:jc w:val="both"/>
              <w:rPr>
                <w:rFonts w:ascii="Arial Narrow" w:eastAsia="ArialMT" w:hAnsi="Arial Narrow"/>
                <w:b w:val="0"/>
                <w:bCs w:val="0"/>
                <w:lang w:val="ru-RU"/>
              </w:rPr>
            </w:pPr>
            <w:r w:rsidRPr="00E6572F">
              <w:rPr>
                <w:rFonts w:ascii="Arial Narrow" w:eastAsia="ArialMT" w:hAnsi="Arial Narrow"/>
                <w:b w:val="0"/>
                <w:bCs w:val="0"/>
                <w:lang w:val="ru-RU"/>
              </w:rPr>
              <w:t xml:space="preserve">припрема за будући ускостручни педагошки рад у примарном музичко-извођачком образовању кроз комбинацију уметничкометодолошких и педагошких , као и друштвенохуманистичких дисциплина. </w:t>
            </w:r>
          </w:p>
          <w:p w14:paraId="0BE6B804" w14:textId="77777777" w:rsidR="00E6572F" w:rsidRPr="00E6572F" w:rsidRDefault="00E6572F" w:rsidP="002D04ED">
            <w:pPr>
              <w:spacing w:before="60"/>
              <w:rPr>
                <w:rFonts w:ascii="Arial Narrow" w:hAnsi="Arial Narrow"/>
                <w:b w:val="0"/>
                <w:bCs w:val="0"/>
              </w:rPr>
            </w:pPr>
            <w:r w:rsidRPr="00E6572F">
              <w:rPr>
                <w:rFonts w:ascii="Arial Narrow" w:hAnsi="Arial Narrow"/>
                <w:b w:val="0"/>
                <w:bCs w:val="0"/>
              </w:rPr>
              <w:t xml:space="preserve">Сврха студијског програма ОАС Извођачке уметности је образовање студената за професионалне извођаче, и то за: </w:t>
            </w:r>
            <w:r w:rsidRPr="00E6572F">
              <w:rPr>
                <w:rFonts w:ascii="Arial Narrow" w:hAnsi="Arial Narrow"/>
                <w:b w:val="0"/>
                <w:bCs w:val="0"/>
                <w:lang w:val="sr-Cyrl-RS"/>
              </w:rPr>
              <w:t>Клавир, С</w:t>
            </w:r>
            <w:r w:rsidRPr="00E6572F">
              <w:rPr>
                <w:rFonts w:ascii="Arial Narrow" w:hAnsi="Arial Narrow"/>
                <w:b w:val="0"/>
                <w:bCs w:val="0"/>
                <w:lang w:val="ru-RU"/>
              </w:rPr>
              <w:t xml:space="preserve">оло певање, </w:t>
            </w:r>
            <w:r w:rsidRPr="00E6572F">
              <w:rPr>
                <w:rFonts w:ascii="Arial Narrow" w:hAnsi="Arial Narrow"/>
                <w:b w:val="0"/>
                <w:bCs w:val="0"/>
                <w:lang w:val="sr-Cyrl-RS"/>
              </w:rPr>
              <w:t>Гитара, Хармоника, Виолина, К</w:t>
            </w:r>
            <w:r w:rsidRPr="00E6572F">
              <w:rPr>
                <w:rFonts w:ascii="Arial Narrow" w:hAnsi="Arial Narrow"/>
                <w:b w:val="0"/>
                <w:bCs w:val="0"/>
                <w:lang w:val="ru-RU"/>
              </w:rPr>
              <w:t>ларинет и</w:t>
            </w:r>
            <w:r w:rsidRPr="00E6572F">
              <w:rPr>
                <w:rFonts w:ascii="Arial Narrow" w:hAnsi="Arial Narrow"/>
                <w:b w:val="0"/>
                <w:bCs w:val="0"/>
              </w:rPr>
              <w:t xml:space="preserve"> </w:t>
            </w:r>
            <w:r w:rsidRPr="00E6572F">
              <w:rPr>
                <w:rFonts w:ascii="Arial Narrow" w:hAnsi="Arial Narrow"/>
                <w:b w:val="0"/>
                <w:bCs w:val="0"/>
                <w:lang w:val="sr-Cyrl-RS"/>
              </w:rPr>
              <w:t>Т</w:t>
            </w:r>
            <w:r w:rsidRPr="00E6572F">
              <w:rPr>
                <w:rFonts w:ascii="Arial Narrow" w:hAnsi="Arial Narrow"/>
                <w:b w:val="0"/>
                <w:bCs w:val="0"/>
                <w:lang w:val="ru-RU"/>
              </w:rPr>
              <w:t>руба</w:t>
            </w:r>
            <w:r w:rsidRPr="00E6572F">
              <w:rPr>
                <w:rFonts w:ascii="Arial Narrow" w:hAnsi="Arial Narrow"/>
                <w:b w:val="0"/>
                <w:bCs w:val="0"/>
              </w:rPr>
              <w:t>.</w:t>
            </w:r>
          </w:p>
          <w:p w14:paraId="2D2E2BD3" w14:textId="77777777" w:rsidR="00E6572F" w:rsidRPr="00E6572F" w:rsidRDefault="00E6572F" w:rsidP="002D04ED">
            <w:pPr>
              <w:spacing w:before="60"/>
              <w:rPr>
                <w:rFonts w:ascii="Arial Narrow" w:eastAsia="ArialMT" w:hAnsi="Arial Narrow"/>
                <w:b w:val="0"/>
                <w:bCs w:val="0"/>
                <w:lang w:val="ru-RU"/>
              </w:rPr>
            </w:pPr>
            <w:r w:rsidRPr="00E6572F">
              <w:rPr>
                <w:rFonts w:ascii="Arial Narrow" w:eastAsia="ArialMT" w:hAnsi="Arial Narrow"/>
                <w:b w:val="0"/>
                <w:bCs w:val="0"/>
                <w:lang w:val="ru-RU"/>
              </w:rPr>
              <w:t xml:space="preserve">Сврха студијског програма Извођачке уметности је у потпуноси у складу са основним задацима ициљевима </w:t>
            </w:r>
            <w:r w:rsidRPr="00E6572F">
              <w:rPr>
                <w:rFonts w:ascii="Arial Narrow" w:eastAsia="ArialMT" w:hAnsi="Arial Narrow"/>
                <w:b w:val="0"/>
                <w:bCs w:val="0"/>
                <w:lang w:val="sr-Cyrl-RS"/>
              </w:rPr>
              <w:t>Школе.</w:t>
            </w:r>
          </w:p>
          <w:p w14:paraId="5F54043C" w14:textId="77777777" w:rsidR="00E6572F" w:rsidRPr="00E6572F" w:rsidRDefault="00E6572F" w:rsidP="002D04ED">
            <w:pPr>
              <w:spacing w:before="60"/>
              <w:rPr>
                <w:rFonts w:ascii="Arial Narrow" w:eastAsia="ArialMT" w:hAnsi="Arial Narrow"/>
                <w:b w:val="0"/>
                <w:bCs w:val="0"/>
                <w:lang w:val="ru-RU"/>
              </w:rPr>
            </w:pPr>
            <w:r w:rsidRPr="00E6572F">
              <w:rPr>
                <w:rFonts w:ascii="Arial Narrow" w:eastAsia="ArialMT" w:hAnsi="Arial Narrow"/>
                <w:b w:val="0"/>
                <w:bCs w:val="0"/>
                <w:lang w:val="ru-RU"/>
              </w:rPr>
              <w:t xml:space="preserve">По завршетку основних студија, студент стиче могућност наставка школовања на Мастер </w:t>
            </w:r>
            <w:r w:rsidRPr="00E6572F">
              <w:rPr>
                <w:rFonts w:ascii="Arial Narrow" w:eastAsia="ArialMT" w:hAnsi="Arial Narrow"/>
                <w:b w:val="0"/>
                <w:bCs w:val="0"/>
              </w:rPr>
              <w:t xml:space="preserve">академским </w:t>
            </w:r>
            <w:r w:rsidRPr="00E6572F">
              <w:rPr>
                <w:rFonts w:ascii="Arial Narrow" w:eastAsia="ArialMT" w:hAnsi="Arial Narrow"/>
                <w:b w:val="0"/>
                <w:bCs w:val="0"/>
                <w:lang w:val="ru-RU"/>
              </w:rPr>
              <w:t xml:space="preserve">студијама (други степен студија) . </w:t>
            </w:r>
          </w:p>
          <w:p w14:paraId="35334FAF" w14:textId="77777777" w:rsidR="00E6572F" w:rsidRPr="00E6572F" w:rsidRDefault="00E6572F" w:rsidP="002D04ED">
            <w:pPr>
              <w:spacing w:before="60"/>
              <w:rPr>
                <w:rFonts w:ascii="Arial Narrow" w:hAnsi="Arial Narrow"/>
                <w:b w:val="0"/>
                <w:bCs w:val="0"/>
              </w:rPr>
            </w:pPr>
            <w:r w:rsidRPr="00E6572F">
              <w:rPr>
                <w:rFonts w:ascii="Arial Narrow" w:hAnsi="Arial Narrow"/>
                <w:b w:val="0"/>
                <w:bCs w:val="0"/>
              </w:rPr>
              <w:t>Студијски програм основних академских студија Извођачке уметности у потпуности је у складу са основним задацима Школе.</w:t>
            </w:r>
            <w:r w:rsidRPr="00E6572F">
              <w:rPr>
                <w:rFonts w:ascii="Arial Narrow" w:hAnsi="Arial Narrow"/>
                <w:b w:val="0"/>
                <w:bCs w:val="0"/>
                <w:lang w:val="ru-RU"/>
              </w:rPr>
              <w:t xml:space="preserve"> </w:t>
            </w:r>
          </w:p>
          <w:p w14:paraId="0C84B6E8" w14:textId="77777777" w:rsidR="00E6572F" w:rsidRPr="00E6572F" w:rsidRDefault="00E6572F" w:rsidP="00E6572F">
            <w:pPr>
              <w:widowControl/>
              <w:numPr>
                <w:ilvl w:val="0"/>
                <w:numId w:val="4"/>
              </w:numPr>
              <w:autoSpaceDE/>
              <w:autoSpaceDN/>
              <w:adjustRightInd/>
              <w:spacing w:before="60"/>
              <w:rPr>
                <w:rFonts w:ascii="Arial Narrow" w:hAnsi="Arial Narrow"/>
                <w:b w:val="0"/>
                <w:bCs w:val="0"/>
              </w:rPr>
            </w:pPr>
            <w:r w:rsidRPr="00E6572F">
              <w:rPr>
                <w:rFonts w:ascii="Arial Narrow" w:hAnsi="Arial Narrow"/>
                <w:b w:val="0"/>
                <w:bCs w:val="0"/>
              </w:rPr>
              <w:t xml:space="preserve">Квалификације које означавају завршетак </w:t>
            </w:r>
            <w:r w:rsidRPr="00E6572F">
              <w:rPr>
                <w:rFonts w:ascii="Arial Narrow" w:hAnsi="Arial Narrow"/>
                <w:b w:val="0"/>
                <w:bCs w:val="0"/>
                <w:i/>
                <w:lang w:val="sr-Cyrl-RS"/>
              </w:rPr>
              <w:t>М</w:t>
            </w:r>
            <w:r w:rsidRPr="00E6572F">
              <w:rPr>
                <w:rFonts w:ascii="Arial Narrow" w:hAnsi="Arial Narrow"/>
                <w:b w:val="0"/>
                <w:bCs w:val="0"/>
                <w:i/>
                <w:lang w:val="ru-RU"/>
              </w:rPr>
              <w:t xml:space="preserve">АС </w:t>
            </w:r>
            <w:r w:rsidRPr="00E6572F">
              <w:rPr>
                <w:rFonts w:ascii="Arial Narrow" w:hAnsi="Arial Narrow"/>
                <w:b w:val="0"/>
                <w:bCs w:val="0"/>
                <w:i/>
                <w:lang w:val="sr-Cyrl-RS"/>
              </w:rPr>
              <w:t>Извођачке уметности</w:t>
            </w:r>
            <w:r w:rsidRPr="00E6572F">
              <w:rPr>
                <w:rFonts w:ascii="Arial Narrow" w:hAnsi="Arial Narrow"/>
                <w:b w:val="0"/>
                <w:bCs w:val="0"/>
                <w:i/>
                <w:lang w:val="ru-RU"/>
              </w:rPr>
              <w:t>о</w:t>
            </w:r>
            <w:r w:rsidRPr="00E6572F">
              <w:rPr>
                <w:rFonts w:ascii="Arial Narrow" w:hAnsi="Arial Narrow"/>
                <w:b w:val="0"/>
                <w:bCs w:val="0"/>
              </w:rPr>
              <w:t xml:space="preserve"> стичу студенти:</w:t>
            </w:r>
          </w:p>
          <w:p w14:paraId="5A699CF3" w14:textId="77777777" w:rsidR="00E6572F" w:rsidRPr="00E6572F" w:rsidRDefault="00E6572F" w:rsidP="002D04ED">
            <w:pPr>
              <w:rPr>
                <w:rFonts w:ascii="Arial Narrow" w:eastAsia="ArialMT" w:hAnsi="Arial Narrow"/>
                <w:b w:val="0"/>
                <w:bCs w:val="0"/>
                <w:lang w:val="ru-RU"/>
              </w:rPr>
            </w:pPr>
            <w:r w:rsidRPr="00E6572F">
              <w:rPr>
                <w:rFonts w:ascii="Arial Narrow" w:eastAsia="ArialMT" w:hAnsi="Arial Narrow"/>
                <w:b w:val="0"/>
                <w:bCs w:val="0"/>
                <w:lang w:val="ru-RU"/>
              </w:rPr>
              <w:t>Сврха основних академских студија студијског програма Извођачке уметности је:</w:t>
            </w:r>
          </w:p>
          <w:p w14:paraId="20B6F8BC" w14:textId="77777777" w:rsidR="00E6572F" w:rsidRPr="00E6572F" w:rsidRDefault="00E6572F" w:rsidP="00E6572F">
            <w:pPr>
              <w:pStyle w:val="ListParagraph"/>
              <w:widowControl/>
              <w:numPr>
                <w:ilvl w:val="0"/>
                <w:numId w:val="6"/>
              </w:numPr>
              <w:jc w:val="both"/>
              <w:rPr>
                <w:rFonts w:ascii="Arial Narrow" w:eastAsia="ArialMT" w:hAnsi="Arial Narrow"/>
                <w:b w:val="0"/>
                <w:bCs w:val="0"/>
                <w:lang w:val="ru-RU"/>
              </w:rPr>
            </w:pPr>
            <w:r w:rsidRPr="00E6572F">
              <w:rPr>
                <w:rFonts w:ascii="Arial Narrow" w:eastAsia="ArialMT" w:hAnsi="Arial Narrow"/>
                <w:b w:val="0"/>
                <w:bCs w:val="0"/>
                <w:lang w:val="ru-RU"/>
              </w:rPr>
              <w:lastRenderedPageBreak/>
              <w:t xml:space="preserve"> формирање музичке личности високог професионалног нивоа, оспособљене за самостално обављање различитих видова креативног извођачког процеса (солистичког, у камерним и џез ансамблима и оркестрима, диригентског);</w:t>
            </w:r>
          </w:p>
          <w:p w14:paraId="267111B3" w14:textId="77777777" w:rsidR="00E6572F" w:rsidRPr="00E6572F" w:rsidRDefault="00E6572F" w:rsidP="00E6572F">
            <w:pPr>
              <w:pStyle w:val="ListParagraph"/>
              <w:widowControl/>
              <w:numPr>
                <w:ilvl w:val="0"/>
                <w:numId w:val="6"/>
              </w:numPr>
              <w:jc w:val="both"/>
              <w:rPr>
                <w:rFonts w:ascii="Arial Narrow" w:eastAsia="ArialMT" w:hAnsi="Arial Narrow"/>
                <w:b w:val="0"/>
                <w:bCs w:val="0"/>
                <w:lang w:val="ru-RU"/>
              </w:rPr>
            </w:pPr>
            <w:r w:rsidRPr="00E6572F">
              <w:rPr>
                <w:rFonts w:ascii="Arial Narrow" w:eastAsia="ArialMT" w:hAnsi="Arial Narrow"/>
                <w:b w:val="0"/>
                <w:bCs w:val="0"/>
                <w:lang w:val="ru-RU"/>
              </w:rPr>
              <w:t xml:space="preserve"> оспособљавање студената за самостално бављење уметничким  радом </w:t>
            </w:r>
          </w:p>
          <w:p w14:paraId="5AC0CBDA" w14:textId="77777777" w:rsidR="00E6572F" w:rsidRPr="00E6572F" w:rsidRDefault="00E6572F" w:rsidP="002D04ED">
            <w:pPr>
              <w:ind w:left="360" w:firstLine="720"/>
              <w:rPr>
                <w:rFonts w:ascii="Arial Narrow" w:eastAsia="ArialMT" w:hAnsi="Arial Narrow"/>
                <w:b w:val="0"/>
                <w:bCs w:val="0"/>
                <w:lang w:val="ru-RU"/>
              </w:rPr>
            </w:pPr>
            <w:r w:rsidRPr="00E6572F">
              <w:rPr>
                <w:rFonts w:ascii="Arial Narrow" w:eastAsia="ArialMT" w:hAnsi="Arial Narrow"/>
                <w:b w:val="0"/>
                <w:bCs w:val="0"/>
                <w:lang w:val="ru-RU"/>
              </w:rPr>
              <w:t>релевантнм и на националном и на међународном нивоу;</w:t>
            </w:r>
          </w:p>
          <w:p w14:paraId="31596381" w14:textId="77777777" w:rsidR="00E6572F" w:rsidRPr="00E6572F" w:rsidRDefault="00E6572F" w:rsidP="00E6572F">
            <w:pPr>
              <w:pStyle w:val="ListParagraph"/>
              <w:widowControl/>
              <w:numPr>
                <w:ilvl w:val="0"/>
                <w:numId w:val="6"/>
              </w:numPr>
              <w:jc w:val="both"/>
              <w:rPr>
                <w:rFonts w:ascii="Arial Narrow" w:eastAsia="ArialMT" w:hAnsi="Arial Narrow"/>
                <w:b w:val="0"/>
                <w:bCs w:val="0"/>
                <w:lang w:val="ru-RU"/>
              </w:rPr>
            </w:pPr>
            <w:r w:rsidRPr="00E6572F">
              <w:rPr>
                <w:rFonts w:ascii="Arial Narrow" w:eastAsia="ArialMT" w:hAnsi="Arial Narrow"/>
                <w:b w:val="0"/>
                <w:bCs w:val="0"/>
                <w:lang w:val="ru-RU"/>
              </w:rPr>
              <w:t xml:space="preserve"> развијање уметничко критичког мишљења код студената, и њихово оспособљавање да критички процењују свој рад ;</w:t>
            </w:r>
          </w:p>
          <w:p w14:paraId="4D4B28A0" w14:textId="77777777" w:rsidR="00E6572F" w:rsidRPr="00E6572F" w:rsidRDefault="00E6572F" w:rsidP="00E6572F">
            <w:pPr>
              <w:pStyle w:val="ListParagraph"/>
              <w:widowControl/>
              <w:numPr>
                <w:ilvl w:val="0"/>
                <w:numId w:val="6"/>
              </w:numPr>
              <w:jc w:val="both"/>
              <w:rPr>
                <w:rFonts w:ascii="Arial Narrow" w:eastAsia="ArialMT" w:hAnsi="Arial Narrow"/>
                <w:b w:val="0"/>
                <w:bCs w:val="0"/>
                <w:lang w:val="ru-RU"/>
              </w:rPr>
            </w:pPr>
            <w:r w:rsidRPr="00E6572F">
              <w:rPr>
                <w:rFonts w:ascii="Arial Narrow" w:eastAsia="ArialMT" w:hAnsi="Arial Narrow"/>
                <w:b w:val="0"/>
                <w:bCs w:val="0"/>
                <w:lang w:val="ru-RU"/>
              </w:rPr>
              <w:t xml:space="preserve"> даље развијањеање  креативних, интелектуалних и уметничких способности студената;</w:t>
            </w:r>
          </w:p>
          <w:p w14:paraId="57625705" w14:textId="77777777" w:rsidR="00E6572F" w:rsidRPr="00E6572F" w:rsidRDefault="00E6572F" w:rsidP="00E6572F">
            <w:pPr>
              <w:pStyle w:val="ListParagraph"/>
              <w:widowControl/>
              <w:numPr>
                <w:ilvl w:val="0"/>
                <w:numId w:val="6"/>
              </w:numPr>
              <w:jc w:val="both"/>
              <w:rPr>
                <w:rFonts w:ascii="Arial Narrow" w:eastAsia="ArialMT" w:hAnsi="Arial Narrow"/>
                <w:b w:val="0"/>
                <w:bCs w:val="0"/>
                <w:lang w:val="ru-RU"/>
              </w:rPr>
            </w:pPr>
            <w:r w:rsidRPr="00E6572F">
              <w:rPr>
                <w:rFonts w:ascii="Arial Narrow" w:eastAsia="ArialMT" w:hAnsi="Arial Narrow"/>
                <w:b w:val="0"/>
                <w:bCs w:val="0"/>
                <w:lang w:val="ru-RU"/>
              </w:rPr>
              <w:t xml:space="preserve">припрема за будући ускостручни педагошки рад у примарном музичко-извођачком образовању кроз комбинацију уметничкометодолошких и педагошких , као и друштвенохуманистичких дисциплина. </w:t>
            </w:r>
          </w:p>
          <w:p w14:paraId="72B12CEF" w14:textId="77777777" w:rsidR="00E6572F" w:rsidRPr="00E6572F" w:rsidRDefault="00E6572F" w:rsidP="002D04ED">
            <w:pPr>
              <w:spacing w:before="60"/>
              <w:rPr>
                <w:rFonts w:ascii="Arial Narrow" w:eastAsia="ArialMT" w:hAnsi="Arial Narrow"/>
                <w:b w:val="0"/>
                <w:bCs w:val="0"/>
                <w:lang w:val="ru-RU"/>
              </w:rPr>
            </w:pPr>
            <w:r w:rsidRPr="00E6572F">
              <w:rPr>
                <w:rFonts w:ascii="Arial Narrow" w:eastAsia="ArialMT" w:hAnsi="Arial Narrow"/>
                <w:b w:val="0"/>
                <w:bCs w:val="0"/>
                <w:lang w:val="ru-RU"/>
              </w:rPr>
              <w:t xml:space="preserve">Сврха студијског програма Извођачке уметности је у потпуноси у складу са основним задацима ициљевима </w:t>
            </w:r>
            <w:r w:rsidRPr="00E6572F">
              <w:rPr>
                <w:rFonts w:ascii="Arial Narrow" w:eastAsia="ArialMT" w:hAnsi="Arial Narrow"/>
                <w:b w:val="0"/>
                <w:bCs w:val="0"/>
                <w:lang w:val="sr-Cyrl-RS"/>
              </w:rPr>
              <w:t>Школе.</w:t>
            </w:r>
          </w:p>
          <w:p w14:paraId="1215D007" w14:textId="77777777" w:rsidR="00E6572F" w:rsidRPr="00E6572F" w:rsidRDefault="00E6572F" w:rsidP="002D04ED">
            <w:pPr>
              <w:spacing w:before="60"/>
              <w:rPr>
                <w:rFonts w:ascii="Arial Narrow" w:eastAsia="ArialMT" w:hAnsi="Arial Narrow"/>
                <w:b w:val="0"/>
                <w:bCs w:val="0"/>
                <w:lang w:val="ru-RU"/>
              </w:rPr>
            </w:pPr>
            <w:r w:rsidRPr="00E6572F">
              <w:rPr>
                <w:rFonts w:ascii="Arial Narrow" w:eastAsia="ArialMT" w:hAnsi="Arial Narrow"/>
                <w:b w:val="0"/>
                <w:bCs w:val="0"/>
                <w:lang w:val="ru-RU"/>
              </w:rPr>
              <w:t xml:space="preserve">По завршетку основних студија, студент стиче могућност наставка школовања на Мастер </w:t>
            </w:r>
            <w:r w:rsidRPr="00E6572F">
              <w:rPr>
                <w:rFonts w:ascii="Arial Narrow" w:eastAsia="ArialMT" w:hAnsi="Arial Narrow"/>
                <w:b w:val="0"/>
                <w:bCs w:val="0"/>
              </w:rPr>
              <w:t xml:space="preserve">академским </w:t>
            </w:r>
            <w:r w:rsidRPr="00E6572F">
              <w:rPr>
                <w:rFonts w:ascii="Arial Narrow" w:eastAsia="ArialMT" w:hAnsi="Arial Narrow"/>
                <w:b w:val="0"/>
                <w:bCs w:val="0"/>
                <w:lang w:val="ru-RU"/>
              </w:rPr>
              <w:t xml:space="preserve">студијама (други степен студија) . </w:t>
            </w:r>
          </w:p>
          <w:p w14:paraId="69DA521D" w14:textId="77777777" w:rsidR="00E6572F" w:rsidRPr="00E6572F" w:rsidRDefault="00E6572F" w:rsidP="002D04ED">
            <w:pPr>
              <w:spacing w:before="60" w:after="60"/>
              <w:rPr>
                <w:rFonts w:ascii="Arial Narrow" w:hAnsi="Arial Narrow"/>
                <w:b w:val="0"/>
                <w:bCs w:val="0"/>
              </w:rPr>
            </w:pPr>
            <w:r w:rsidRPr="00E6572F">
              <w:rPr>
                <w:rFonts w:ascii="Arial Narrow" w:hAnsi="Arial Narrow"/>
                <w:b w:val="0"/>
                <w:bCs w:val="0"/>
              </w:rPr>
              <w:t>Студијски програм мастер академских студија Извођачке уметности у потпуности је у складу са основним задацима Школе.</w:t>
            </w:r>
          </w:p>
        </w:tc>
      </w:tr>
      <w:tr w:rsidR="00E6572F" w:rsidRPr="00E6572F" w14:paraId="323AEDBD" w14:textId="77777777" w:rsidTr="002D04ED">
        <w:trPr>
          <w:trHeight w:val="1697"/>
        </w:trPr>
        <w:tc>
          <w:tcPr>
            <w:tcW w:w="9606" w:type="dxa"/>
            <w:shd w:val="clear" w:color="auto" w:fill="F2F2F2"/>
          </w:tcPr>
          <w:p w14:paraId="7BBFA6BC" w14:textId="77777777" w:rsidR="00E6572F" w:rsidRPr="00E6572F" w:rsidRDefault="00E6572F" w:rsidP="002D04ED">
            <w:pPr>
              <w:rPr>
                <w:rFonts w:ascii="Arial Narrow" w:hAnsi="Arial Narrow"/>
                <w:b w:val="0"/>
                <w:bCs w:val="0"/>
                <w:lang w:val="ru-RU"/>
              </w:rPr>
            </w:pPr>
            <w:r w:rsidRPr="00E6572F">
              <w:rPr>
                <w:rFonts w:ascii="Arial Narrow" w:hAnsi="Arial Narrow"/>
                <w:b w:val="0"/>
                <w:bCs w:val="0"/>
                <w:lang w:val="ru-RU"/>
              </w:rPr>
              <w:lastRenderedPageBreak/>
              <w:t xml:space="preserve">Табеле за стандард 3: </w:t>
            </w:r>
          </w:p>
          <w:p w14:paraId="026C7974" w14:textId="77777777" w:rsidR="00E6572F" w:rsidRPr="00E6572F" w:rsidRDefault="00E6572F" w:rsidP="002D04ED">
            <w:pPr>
              <w:rPr>
                <w:rFonts w:ascii="Arial Narrow" w:hAnsi="Arial Narrow"/>
                <w:b w:val="0"/>
                <w:bCs w:val="0"/>
                <w:lang w:val="ru-RU"/>
              </w:rPr>
            </w:pPr>
            <w:hyperlink r:id="rId5" w:history="1">
              <w:r w:rsidRPr="00E6572F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Таб</w:t>
              </w:r>
              <w:r w:rsidRPr="00E6572F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е</w:t>
              </w:r>
              <w:r w:rsidRPr="00E6572F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л</w:t>
              </w:r>
              <w:r w:rsidRPr="00E6572F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а</w:t>
              </w:r>
              <w:r w:rsidRPr="00E6572F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 xml:space="preserve"> </w:t>
              </w:r>
              <w:r w:rsidRPr="00E6572F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3</w:t>
              </w:r>
              <w:r w:rsidRPr="00E6572F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.</w:t>
              </w:r>
              <w:r w:rsidRPr="00E6572F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1.</w:t>
              </w:r>
            </w:hyperlink>
            <w:r w:rsidRPr="00E6572F">
              <w:rPr>
                <w:rFonts w:ascii="Arial Narrow" w:hAnsi="Arial Narrow"/>
                <w:b w:val="0"/>
                <w:bCs w:val="0"/>
                <w:lang w:val="ru-RU"/>
              </w:rPr>
              <w:t xml:space="preserve"> Листа студијских програма за које се тражи дозвола за рад.</w:t>
            </w:r>
          </w:p>
          <w:p w14:paraId="167C140F" w14:textId="77777777" w:rsidR="00E6572F" w:rsidRPr="00E6572F" w:rsidRDefault="00E6572F" w:rsidP="002D04ED">
            <w:pPr>
              <w:rPr>
                <w:rFonts w:ascii="Arial Narrow" w:hAnsi="Arial Narrow"/>
                <w:b w:val="0"/>
                <w:bCs w:val="0"/>
                <w:lang w:val="ru-RU"/>
              </w:rPr>
            </w:pPr>
            <w:r w:rsidRPr="00E6572F">
              <w:rPr>
                <w:rFonts w:ascii="Arial Narrow" w:hAnsi="Arial Narrow"/>
                <w:b w:val="0"/>
                <w:bCs w:val="0"/>
                <w:lang w:val="ru-RU"/>
              </w:rPr>
              <w:t>Прилози за стандард 3:</w:t>
            </w:r>
          </w:p>
          <w:p w14:paraId="311A50C7" w14:textId="77777777" w:rsidR="00E6572F" w:rsidRPr="00E6572F" w:rsidRDefault="00E6572F" w:rsidP="002D04ED">
            <w:pPr>
              <w:rPr>
                <w:rFonts w:ascii="Arial Narrow" w:hAnsi="Arial Narrow"/>
                <w:b w:val="0"/>
                <w:bCs w:val="0"/>
                <w:lang w:val="ru-RU"/>
              </w:rPr>
            </w:pPr>
            <w:hyperlink r:id="rId6" w:history="1">
              <w:r w:rsidRPr="00E6572F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При</w:t>
              </w:r>
              <w:r w:rsidRPr="00E6572F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л</w:t>
              </w:r>
              <w:r w:rsidRPr="00E6572F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о</w:t>
              </w:r>
              <w:r w:rsidRPr="00E6572F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г</w:t>
              </w:r>
              <w:r w:rsidRPr="00E6572F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 xml:space="preserve"> </w:t>
              </w:r>
              <w:r w:rsidRPr="00E6572F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3</w:t>
              </w:r>
              <w:r w:rsidRPr="00E6572F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.</w:t>
              </w:r>
              <w:r w:rsidRPr="00E6572F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1</w:t>
              </w:r>
              <w:r w:rsidRPr="00E6572F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.</w:t>
              </w:r>
              <w:r w:rsidRPr="00E6572F">
                <w:rPr>
                  <w:rStyle w:val="Hyperlink"/>
                  <w:rFonts w:ascii="Arial Narrow" w:hAnsi="Arial Narrow"/>
                  <w:b w:val="0"/>
                  <w:bCs w:val="0"/>
                  <w:lang w:val="sr-Cyrl-RS"/>
                </w:rPr>
                <w:t xml:space="preserve">1. </w:t>
              </w:r>
            </w:hyperlink>
            <w:r w:rsidRPr="00E6572F">
              <w:rPr>
                <w:rFonts w:ascii="Arial Narrow" w:hAnsi="Arial Narrow"/>
                <w:b w:val="0"/>
                <w:bCs w:val="0"/>
                <w:lang w:val="ru-RU"/>
              </w:rPr>
              <w:t xml:space="preserve"> Додатак дипломи за студијск</w:t>
            </w:r>
            <w:r w:rsidRPr="00E6572F">
              <w:rPr>
                <w:rFonts w:ascii="Arial Narrow" w:hAnsi="Arial Narrow"/>
                <w:b w:val="0"/>
                <w:bCs w:val="0"/>
                <w:lang w:val="sr-Cyrl-RS"/>
              </w:rPr>
              <w:t>и</w:t>
            </w:r>
            <w:r w:rsidRPr="00E6572F">
              <w:rPr>
                <w:rFonts w:ascii="Arial Narrow" w:hAnsi="Arial Narrow"/>
                <w:b w:val="0"/>
                <w:bCs w:val="0"/>
                <w:lang w:val="ru-RU"/>
              </w:rPr>
              <w:t xml:space="preserve"> програм</w:t>
            </w:r>
            <w:r w:rsidRPr="00E6572F">
              <w:rPr>
                <w:rFonts w:ascii="Arial Narrow" w:hAnsi="Arial Narrow"/>
                <w:b w:val="0"/>
                <w:bCs w:val="0"/>
                <w:lang w:val="sr-Cyrl-RS"/>
              </w:rPr>
              <w:t xml:space="preserve"> ОАС</w:t>
            </w:r>
            <w:r w:rsidRPr="00E6572F">
              <w:rPr>
                <w:rFonts w:ascii="Arial Narrow" w:hAnsi="Arial Narrow"/>
                <w:b w:val="0"/>
                <w:bCs w:val="0"/>
                <w:lang w:val="ru-RU"/>
              </w:rPr>
              <w:t xml:space="preserve"> за које се тражи дозвола за рад.</w:t>
            </w:r>
          </w:p>
          <w:p w14:paraId="5999BE27" w14:textId="77777777" w:rsidR="00E6572F" w:rsidRPr="00E6572F" w:rsidRDefault="00E6572F" w:rsidP="002D04ED">
            <w:pPr>
              <w:rPr>
                <w:rFonts w:ascii="Arial Narrow" w:hAnsi="Arial Narrow"/>
                <w:b w:val="0"/>
                <w:bCs w:val="0"/>
                <w:lang w:val="ru-RU"/>
              </w:rPr>
            </w:pPr>
            <w:hyperlink r:id="rId7" w:history="1">
              <w:r w:rsidRPr="00E6572F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Прил</w:t>
              </w:r>
              <w:r w:rsidRPr="00E6572F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о</w:t>
              </w:r>
              <w:r w:rsidRPr="00E6572F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г</w:t>
              </w:r>
              <w:r w:rsidRPr="00E6572F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 xml:space="preserve"> 3</w:t>
              </w:r>
              <w:r w:rsidRPr="00E6572F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.</w:t>
              </w:r>
              <w:r w:rsidRPr="00E6572F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1</w:t>
              </w:r>
              <w:r w:rsidRPr="00E6572F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.</w:t>
              </w:r>
              <w:r w:rsidRPr="00E6572F">
                <w:rPr>
                  <w:rStyle w:val="Hyperlink"/>
                  <w:rFonts w:ascii="Arial Narrow" w:hAnsi="Arial Narrow"/>
                  <w:b w:val="0"/>
                  <w:bCs w:val="0"/>
                  <w:lang w:val="sr-Cyrl-RS"/>
                </w:rPr>
                <w:t>2</w:t>
              </w:r>
              <w:r w:rsidRPr="00E6572F">
                <w:rPr>
                  <w:rStyle w:val="Hyperlink"/>
                  <w:rFonts w:ascii="Arial Narrow" w:hAnsi="Arial Narrow"/>
                  <w:b w:val="0"/>
                  <w:bCs w:val="0"/>
                  <w:lang w:val="sr-Cyrl-RS"/>
                </w:rPr>
                <w:t xml:space="preserve">. </w:t>
              </w:r>
            </w:hyperlink>
            <w:r w:rsidRPr="00E6572F">
              <w:rPr>
                <w:rFonts w:ascii="Arial Narrow" w:hAnsi="Arial Narrow"/>
                <w:b w:val="0"/>
                <w:bCs w:val="0"/>
                <w:lang w:val="ru-RU"/>
              </w:rPr>
              <w:t xml:space="preserve"> Додатак дипломи за студијск</w:t>
            </w:r>
            <w:r w:rsidRPr="00E6572F">
              <w:rPr>
                <w:rFonts w:ascii="Arial Narrow" w:hAnsi="Arial Narrow"/>
                <w:b w:val="0"/>
                <w:bCs w:val="0"/>
                <w:lang w:val="sr-Cyrl-RS"/>
              </w:rPr>
              <w:t>и</w:t>
            </w:r>
            <w:r w:rsidRPr="00E6572F">
              <w:rPr>
                <w:rFonts w:ascii="Arial Narrow" w:hAnsi="Arial Narrow"/>
                <w:b w:val="0"/>
                <w:bCs w:val="0"/>
                <w:lang w:val="ru-RU"/>
              </w:rPr>
              <w:t xml:space="preserve"> програм</w:t>
            </w:r>
            <w:r w:rsidRPr="00E6572F">
              <w:rPr>
                <w:rFonts w:ascii="Arial Narrow" w:hAnsi="Arial Narrow"/>
                <w:b w:val="0"/>
                <w:bCs w:val="0"/>
                <w:lang w:val="sr-Cyrl-RS"/>
              </w:rPr>
              <w:t xml:space="preserve"> МАС</w:t>
            </w:r>
            <w:r w:rsidRPr="00E6572F">
              <w:rPr>
                <w:rFonts w:ascii="Arial Narrow" w:hAnsi="Arial Narrow"/>
                <w:b w:val="0"/>
                <w:bCs w:val="0"/>
                <w:lang w:val="ru-RU"/>
              </w:rPr>
              <w:t xml:space="preserve"> за које се тражи дозвола за рад.</w:t>
            </w:r>
          </w:p>
          <w:p w14:paraId="7A20D287" w14:textId="77777777" w:rsidR="00E6572F" w:rsidRPr="00E6572F" w:rsidRDefault="00E6572F" w:rsidP="002D04ED">
            <w:pPr>
              <w:rPr>
                <w:rFonts w:ascii="Arial Narrow" w:hAnsi="Arial Narrow"/>
                <w:b w:val="0"/>
                <w:bCs w:val="0"/>
                <w:lang w:val="ru-RU"/>
              </w:rPr>
            </w:pPr>
            <w:hyperlink r:id="rId8" w:history="1">
              <w:r w:rsidRPr="00E6572F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Прил</w:t>
              </w:r>
              <w:r w:rsidRPr="00E6572F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о</w:t>
              </w:r>
              <w:r w:rsidRPr="00E6572F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г</w:t>
              </w:r>
              <w:r w:rsidRPr="00E6572F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 xml:space="preserve"> </w:t>
              </w:r>
              <w:r w:rsidRPr="00E6572F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3</w:t>
              </w:r>
              <w:r w:rsidRPr="00E6572F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.</w:t>
              </w:r>
              <w:r w:rsidRPr="00E6572F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2</w:t>
              </w:r>
              <w:r w:rsidRPr="00E6572F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.</w:t>
              </w:r>
              <w:r w:rsidRPr="00E6572F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1</w:t>
              </w:r>
            </w:hyperlink>
            <w:r w:rsidRPr="00E6572F">
              <w:rPr>
                <w:rFonts w:ascii="Arial Narrow" w:hAnsi="Arial Narrow"/>
                <w:b w:val="0"/>
                <w:bCs w:val="0"/>
                <w:lang w:val="ru-RU"/>
              </w:rPr>
              <w:t>.  Распоред часова за реализацију студијског програма ОАС за које се тражи дозвола за рад.</w:t>
            </w:r>
          </w:p>
          <w:p w14:paraId="5839889E" w14:textId="77777777" w:rsidR="00E6572F" w:rsidRPr="00E6572F" w:rsidRDefault="00E6572F" w:rsidP="002D04ED">
            <w:pPr>
              <w:rPr>
                <w:rFonts w:ascii="Arial Narrow" w:hAnsi="Arial Narrow"/>
                <w:b w:val="0"/>
                <w:bCs w:val="0"/>
                <w:lang w:val="ru-RU"/>
              </w:rPr>
            </w:pPr>
            <w:hyperlink r:id="rId9" w:history="1">
              <w:r w:rsidRPr="00E6572F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При</w:t>
              </w:r>
              <w:r w:rsidRPr="00E6572F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л</w:t>
              </w:r>
              <w:r w:rsidRPr="00E6572F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о</w:t>
              </w:r>
              <w:r w:rsidRPr="00E6572F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г</w:t>
              </w:r>
              <w:r w:rsidRPr="00E6572F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 xml:space="preserve"> </w:t>
              </w:r>
              <w:r w:rsidRPr="00E6572F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3</w:t>
              </w:r>
              <w:r w:rsidRPr="00E6572F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.</w:t>
              </w:r>
              <w:r w:rsidRPr="00E6572F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2</w:t>
              </w:r>
              <w:r w:rsidRPr="00E6572F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>.</w:t>
              </w:r>
              <w:r w:rsidRPr="00E6572F">
                <w:rPr>
                  <w:rStyle w:val="Hyperlink"/>
                  <w:rFonts w:ascii="Arial Narrow" w:hAnsi="Arial Narrow"/>
                  <w:b w:val="0"/>
                  <w:bCs w:val="0"/>
                  <w:lang w:val="ru-RU"/>
                </w:rPr>
                <w:t xml:space="preserve">2. </w:t>
              </w:r>
            </w:hyperlink>
            <w:r w:rsidRPr="00E6572F">
              <w:rPr>
                <w:rFonts w:ascii="Arial Narrow" w:hAnsi="Arial Narrow"/>
                <w:b w:val="0"/>
                <w:bCs w:val="0"/>
                <w:lang w:val="ru-RU"/>
              </w:rPr>
              <w:t xml:space="preserve"> Распоред часова за реализацију студијског програма МАС за које се тражи дозвола за рад.</w:t>
            </w:r>
          </w:p>
        </w:tc>
      </w:tr>
    </w:tbl>
    <w:p w14:paraId="09A92E66" w14:textId="77777777" w:rsidR="009A381F" w:rsidRDefault="009A381F"/>
    <w:sectPr w:rsidR="009A381F" w:rsidSect="00C44CBA">
      <w:pgSz w:w="11907" w:h="16840" w:code="9"/>
      <w:pgMar w:top="1134" w:right="1134" w:bottom="1134" w:left="1701" w:header="720" w:footer="72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9602909"/>
    <w:multiLevelType w:val="multilevel"/>
    <w:tmpl w:val="19602909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5D1010"/>
    <w:multiLevelType w:val="multilevel"/>
    <w:tmpl w:val="305D1010"/>
    <w:lvl w:ilvl="0"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Bid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32236AF"/>
    <w:multiLevelType w:val="hybridMultilevel"/>
    <w:tmpl w:val="37C63338"/>
    <w:lvl w:ilvl="0" w:tplc="DBB8BA72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1C23AF"/>
    <w:multiLevelType w:val="hybridMultilevel"/>
    <w:tmpl w:val="2CFA02D2"/>
    <w:lvl w:ilvl="0" w:tplc="A8EE65D4">
      <w:start w:val="1"/>
      <w:numFmt w:val="decimal"/>
      <w:lvlText w:val="%1."/>
      <w:lvlJc w:val="center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C2A20AC"/>
    <w:multiLevelType w:val="hybridMultilevel"/>
    <w:tmpl w:val="524C8902"/>
    <w:lvl w:ilvl="0" w:tplc="5B7E71DA">
      <w:start w:val="8"/>
      <w:numFmt w:val="bullet"/>
      <w:lvlText w:val="-"/>
      <w:lvlJc w:val="left"/>
      <w:pPr>
        <w:ind w:left="1080" w:hanging="360"/>
      </w:pPr>
      <w:rPr>
        <w:rFonts w:ascii="Calibri" w:eastAsia="ArialMT" w:hAnsi="Calibri" w:cs="ArialMT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5A4229"/>
    <w:multiLevelType w:val="hybridMultilevel"/>
    <w:tmpl w:val="C8643EB4"/>
    <w:lvl w:ilvl="0" w:tplc="2F9CFDF4">
      <w:start w:val="1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C8F5D96"/>
    <w:multiLevelType w:val="hybridMultilevel"/>
    <w:tmpl w:val="22906856"/>
    <w:lvl w:ilvl="0" w:tplc="F2AA215A">
      <w:start w:val="1"/>
      <w:numFmt w:val="bullet"/>
      <w:lvlText w:val="­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trike w:val="0"/>
        <w:dstrike w:val="0"/>
        <w:color w:val="000000"/>
        <w:sz w:val="22"/>
        <w:u w:val="none" w:color="000000"/>
        <w:vertAlign w:val="baseline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efaultTabStop w:val="720"/>
  <w:hyphenationZone w:val="425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A72"/>
    <w:rsid w:val="000067CE"/>
    <w:rsid w:val="000126F0"/>
    <w:rsid w:val="000259E7"/>
    <w:rsid w:val="00030FE3"/>
    <w:rsid w:val="00074CC4"/>
    <w:rsid w:val="00094C89"/>
    <w:rsid w:val="000B3E9A"/>
    <w:rsid w:val="000B453E"/>
    <w:rsid w:val="000B4A74"/>
    <w:rsid w:val="000B7C6F"/>
    <w:rsid w:val="000C34CB"/>
    <w:rsid w:val="000C4E03"/>
    <w:rsid w:val="000D4915"/>
    <w:rsid w:val="00106BDC"/>
    <w:rsid w:val="00110498"/>
    <w:rsid w:val="00131164"/>
    <w:rsid w:val="00146641"/>
    <w:rsid w:val="00152793"/>
    <w:rsid w:val="00157E80"/>
    <w:rsid w:val="00160990"/>
    <w:rsid w:val="0018049D"/>
    <w:rsid w:val="001A0178"/>
    <w:rsid w:val="001A5BD6"/>
    <w:rsid w:val="001C467C"/>
    <w:rsid w:val="001F395E"/>
    <w:rsid w:val="00205A8C"/>
    <w:rsid w:val="00212557"/>
    <w:rsid w:val="00212752"/>
    <w:rsid w:val="00214654"/>
    <w:rsid w:val="002327C0"/>
    <w:rsid w:val="00246395"/>
    <w:rsid w:val="002672A1"/>
    <w:rsid w:val="0027359F"/>
    <w:rsid w:val="00286069"/>
    <w:rsid w:val="002901AD"/>
    <w:rsid w:val="00292DB9"/>
    <w:rsid w:val="00293094"/>
    <w:rsid w:val="002A53CE"/>
    <w:rsid w:val="002C0E1F"/>
    <w:rsid w:val="002C64DB"/>
    <w:rsid w:val="002D4F44"/>
    <w:rsid w:val="003011F9"/>
    <w:rsid w:val="00302370"/>
    <w:rsid w:val="00313668"/>
    <w:rsid w:val="00326F44"/>
    <w:rsid w:val="00334DED"/>
    <w:rsid w:val="00341F80"/>
    <w:rsid w:val="00342770"/>
    <w:rsid w:val="003716F1"/>
    <w:rsid w:val="003819B7"/>
    <w:rsid w:val="00393192"/>
    <w:rsid w:val="003B4E97"/>
    <w:rsid w:val="003D5757"/>
    <w:rsid w:val="003E307A"/>
    <w:rsid w:val="003E5D51"/>
    <w:rsid w:val="003E7645"/>
    <w:rsid w:val="004107A6"/>
    <w:rsid w:val="004153BD"/>
    <w:rsid w:val="00434AD0"/>
    <w:rsid w:val="004568C0"/>
    <w:rsid w:val="004730F8"/>
    <w:rsid w:val="004B1C3A"/>
    <w:rsid w:val="004D2FAB"/>
    <w:rsid w:val="004F543C"/>
    <w:rsid w:val="00506EA8"/>
    <w:rsid w:val="005102ED"/>
    <w:rsid w:val="00514370"/>
    <w:rsid w:val="00520AC1"/>
    <w:rsid w:val="00522F63"/>
    <w:rsid w:val="00527D8C"/>
    <w:rsid w:val="005366E2"/>
    <w:rsid w:val="0055151B"/>
    <w:rsid w:val="0057218F"/>
    <w:rsid w:val="005979FD"/>
    <w:rsid w:val="005A1835"/>
    <w:rsid w:val="005B01F5"/>
    <w:rsid w:val="005D4760"/>
    <w:rsid w:val="005F0C41"/>
    <w:rsid w:val="005F52AA"/>
    <w:rsid w:val="00601C77"/>
    <w:rsid w:val="006022A1"/>
    <w:rsid w:val="0061653D"/>
    <w:rsid w:val="006169E6"/>
    <w:rsid w:val="0063096D"/>
    <w:rsid w:val="00630B07"/>
    <w:rsid w:val="00633035"/>
    <w:rsid w:val="00655EA2"/>
    <w:rsid w:val="00656A72"/>
    <w:rsid w:val="006601F1"/>
    <w:rsid w:val="006675FD"/>
    <w:rsid w:val="00676D4F"/>
    <w:rsid w:val="00693088"/>
    <w:rsid w:val="006953D1"/>
    <w:rsid w:val="006A3FA5"/>
    <w:rsid w:val="006B2F09"/>
    <w:rsid w:val="006B698D"/>
    <w:rsid w:val="006C678E"/>
    <w:rsid w:val="006D3739"/>
    <w:rsid w:val="006D484A"/>
    <w:rsid w:val="006F5326"/>
    <w:rsid w:val="006F5CD4"/>
    <w:rsid w:val="006F75DC"/>
    <w:rsid w:val="00705206"/>
    <w:rsid w:val="00705F2E"/>
    <w:rsid w:val="00714388"/>
    <w:rsid w:val="007227A8"/>
    <w:rsid w:val="007406C8"/>
    <w:rsid w:val="007411CC"/>
    <w:rsid w:val="00750266"/>
    <w:rsid w:val="007554C1"/>
    <w:rsid w:val="00763364"/>
    <w:rsid w:val="007727D9"/>
    <w:rsid w:val="00785E98"/>
    <w:rsid w:val="007867AD"/>
    <w:rsid w:val="007A2DD8"/>
    <w:rsid w:val="007C61A0"/>
    <w:rsid w:val="007E4D48"/>
    <w:rsid w:val="007E59F2"/>
    <w:rsid w:val="007F4B79"/>
    <w:rsid w:val="00804085"/>
    <w:rsid w:val="00872E2E"/>
    <w:rsid w:val="00873DFD"/>
    <w:rsid w:val="008927FD"/>
    <w:rsid w:val="008C03B7"/>
    <w:rsid w:val="008C7AEC"/>
    <w:rsid w:val="008F0FB0"/>
    <w:rsid w:val="00900AD3"/>
    <w:rsid w:val="00901DFE"/>
    <w:rsid w:val="00920611"/>
    <w:rsid w:val="00932951"/>
    <w:rsid w:val="009413C6"/>
    <w:rsid w:val="00946CD8"/>
    <w:rsid w:val="0096630A"/>
    <w:rsid w:val="009A381F"/>
    <w:rsid w:val="009A4930"/>
    <w:rsid w:val="009F2FD3"/>
    <w:rsid w:val="00A015E4"/>
    <w:rsid w:val="00A41F77"/>
    <w:rsid w:val="00A42EC9"/>
    <w:rsid w:val="00A43FE1"/>
    <w:rsid w:val="00A45932"/>
    <w:rsid w:val="00A53625"/>
    <w:rsid w:val="00A5787D"/>
    <w:rsid w:val="00A776B7"/>
    <w:rsid w:val="00A80D3B"/>
    <w:rsid w:val="00A95B5C"/>
    <w:rsid w:val="00AB1E73"/>
    <w:rsid w:val="00AC3DF3"/>
    <w:rsid w:val="00AD5058"/>
    <w:rsid w:val="00AE062E"/>
    <w:rsid w:val="00AE29C7"/>
    <w:rsid w:val="00AE2CE2"/>
    <w:rsid w:val="00AE56FC"/>
    <w:rsid w:val="00AE6857"/>
    <w:rsid w:val="00B12647"/>
    <w:rsid w:val="00B352EA"/>
    <w:rsid w:val="00B67408"/>
    <w:rsid w:val="00B77D32"/>
    <w:rsid w:val="00B86F31"/>
    <w:rsid w:val="00B97C06"/>
    <w:rsid w:val="00BA29D9"/>
    <w:rsid w:val="00BB6158"/>
    <w:rsid w:val="00BD0D41"/>
    <w:rsid w:val="00BD2084"/>
    <w:rsid w:val="00C1469B"/>
    <w:rsid w:val="00C2012D"/>
    <w:rsid w:val="00C35FF3"/>
    <w:rsid w:val="00C44CBA"/>
    <w:rsid w:val="00C51E57"/>
    <w:rsid w:val="00C83F17"/>
    <w:rsid w:val="00C87A19"/>
    <w:rsid w:val="00CA68D6"/>
    <w:rsid w:val="00CB15F5"/>
    <w:rsid w:val="00D04F78"/>
    <w:rsid w:val="00D223B9"/>
    <w:rsid w:val="00D347B2"/>
    <w:rsid w:val="00D363D4"/>
    <w:rsid w:val="00D42BA2"/>
    <w:rsid w:val="00D5679B"/>
    <w:rsid w:val="00D83498"/>
    <w:rsid w:val="00D96689"/>
    <w:rsid w:val="00DB782F"/>
    <w:rsid w:val="00DD518C"/>
    <w:rsid w:val="00DD5E3B"/>
    <w:rsid w:val="00DE4566"/>
    <w:rsid w:val="00DF5372"/>
    <w:rsid w:val="00E21C64"/>
    <w:rsid w:val="00E2470D"/>
    <w:rsid w:val="00E30BB5"/>
    <w:rsid w:val="00E34C53"/>
    <w:rsid w:val="00E46851"/>
    <w:rsid w:val="00E61934"/>
    <w:rsid w:val="00E6572F"/>
    <w:rsid w:val="00E81844"/>
    <w:rsid w:val="00EB7F1B"/>
    <w:rsid w:val="00EC7A08"/>
    <w:rsid w:val="00ED09CC"/>
    <w:rsid w:val="00ED21C4"/>
    <w:rsid w:val="00EE317A"/>
    <w:rsid w:val="00EE3296"/>
    <w:rsid w:val="00F147E4"/>
    <w:rsid w:val="00F30C86"/>
    <w:rsid w:val="00F72FC9"/>
    <w:rsid w:val="00FD32E0"/>
    <w:rsid w:val="00FF52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4335AB-B34D-45BA-AE8C-23A0FFA79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6689"/>
    <w:pPr>
      <w:widowControl w:val="0"/>
      <w:autoSpaceDE w:val="0"/>
      <w:autoSpaceDN w:val="0"/>
      <w:adjustRightInd w:val="0"/>
      <w:jc w:val="both"/>
    </w:pPr>
    <w:rPr>
      <w:rFonts w:ascii="Times New Roman" w:eastAsia="Times New Roman" w:hAnsi="Times New Roman" w:cs="Times New Roman"/>
      <w:b/>
      <w:bCs/>
      <w:color w:val="000000"/>
      <w:kern w:val="0"/>
      <w:lang w:val="sr-Cyrl-C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aliases w:val="Zaglavlje 2"/>
    <w:uiPriority w:val="99"/>
    <w:qFormat/>
    <w:rsid w:val="00D96689"/>
    <w:pPr>
      <w:shd w:val="clear" w:color="auto" w:fill="FFFFFF"/>
      <w:autoSpaceDE w:val="0"/>
      <w:autoSpaceDN w:val="0"/>
      <w:adjustRightInd w:val="0"/>
      <w:spacing w:before="120"/>
      <w:ind w:firstLine="454"/>
      <w:jc w:val="center"/>
    </w:pPr>
    <w:rPr>
      <w:rFonts w:ascii="Times New Roman" w:eastAsia="Times New Roman" w:hAnsi="Times New Roman" w:cs="Times New Roman"/>
      <w:b/>
      <w:kern w:val="0"/>
      <w:sz w:val="16"/>
      <w:szCs w:val="24"/>
      <w:lang w:val="en-GB"/>
      <w14:ligatures w14:val="none"/>
    </w:rPr>
  </w:style>
  <w:style w:type="paragraph" w:styleId="ListParagraph">
    <w:name w:val="List Paragraph"/>
    <w:basedOn w:val="Normal"/>
    <w:link w:val="ListParagraphChar"/>
    <w:uiPriority w:val="34"/>
    <w:qFormat/>
    <w:rsid w:val="00D96689"/>
    <w:pPr>
      <w:ind w:left="720"/>
      <w:jc w:val="left"/>
    </w:pPr>
  </w:style>
  <w:style w:type="character" w:styleId="Hyperlink">
    <w:name w:val="Hyperlink"/>
    <w:basedOn w:val="DefaultParagraphFont"/>
    <w:uiPriority w:val="99"/>
    <w:unhideWhenUsed/>
    <w:rsid w:val="00D96689"/>
    <w:rPr>
      <w:color w:val="0563C1" w:themeColor="hyperlink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D96689"/>
    <w:rPr>
      <w:rFonts w:ascii="Times New Roman" w:eastAsia="Times New Roman" w:hAnsi="Times New Roman" w:cs="Times New Roman"/>
      <w:b/>
      <w:bCs/>
      <w:color w:val="000000"/>
      <w:kern w:val="0"/>
      <w:lang w:val="sr-Cyrl-C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2.%20Prilozi/Prilog%203.2%20Raspred%20casova%20svih%20SP/Prilog%203.2.1.%20Raspored%20casova%20za%20OAS.docx" TargetMode="External"/><Relationship Id="rId3" Type="http://schemas.openxmlformats.org/officeDocument/2006/relationships/settings" Target="settings.xml"/><Relationship Id="rId7" Type="http://schemas.openxmlformats.org/officeDocument/2006/relationships/hyperlink" Target="../2.%20Prilozi/Prilog%203.1.2.%20Dodatak%20diplome%20MAS/prilog%203.1.2.d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../2.%20Prilozi/Prilog%203.1.1.%20Dodatak%20diplome%20OAS/prilog%203.1.1.doc" TargetMode="External"/><Relationship Id="rId11" Type="http://schemas.openxmlformats.org/officeDocument/2006/relationships/theme" Target="theme/theme1.xml"/><Relationship Id="rId5" Type="http://schemas.openxmlformats.org/officeDocument/2006/relationships/hyperlink" Target="../3.%20Tabele/Tabela%203.1.doc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../2.%20Prilozi/Prilog%203.2%20Raspred%20casova%20svih%20SP/Prilog%203.2.2.%20Raspored%20casova%20za%20MAS.doc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877</Words>
  <Characters>5003</Characters>
  <Application>Microsoft Office Word</Application>
  <DocSecurity>0</DocSecurity>
  <Lines>41</Lines>
  <Paragraphs>11</Paragraphs>
  <ScaleCrop>false</ScaleCrop>
  <Company/>
  <LinksUpToDate>false</LinksUpToDate>
  <CharactersWithSpaces>5869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damnjanr</dc:creator>
  <cp:keywords/>
  <dc:description/>
  <cp:lastModifiedBy>damnjanr</cp:lastModifiedBy>
  <cp:revision>3</cp:revision>
  <dcterms:created xsi:type="dcterms:W3CDTF">2025-08-01T08:08:00Z</dcterms:created>
  <dcterms:modified xsi:type="dcterms:W3CDTF">2025-10-10T12:02:00Z</dcterms:modified>
</cp:coreProperties>
</file>